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84BC0" w14:textId="77777777" w:rsidR="00A466E7" w:rsidRDefault="00A466E7">
      <w:pPr>
        <w:pStyle w:val="a3"/>
        <w:ind w:left="0"/>
        <w:rPr>
          <w:sz w:val="20"/>
        </w:rPr>
      </w:pPr>
    </w:p>
    <w:p w14:paraId="349EF72B" w14:textId="77777777" w:rsidR="00A466E7" w:rsidRDefault="00A466E7">
      <w:pPr>
        <w:pStyle w:val="a3"/>
        <w:ind w:left="0"/>
        <w:rPr>
          <w:sz w:val="20"/>
        </w:rPr>
      </w:pPr>
    </w:p>
    <w:p w14:paraId="517CEE2F" w14:textId="49E72B7A" w:rsidR="00A466E7" w:rsidRDefault="00BE1CB9" w:rsidP="00BE1CB9">
      <w:pPr>
        <w:pStyle w:val="a3"/>
        <w:spacing w:before="208" w:line="276" w:lineRule="auto"/>
        <w:ind w:right="110" w:hanging="1"/>
        <w:jc w:val="center"/>
        <w:rPr>
          <w:b/>
          <w:bCs/>
        </w:rPr>
      </w:pPr>
      <w:r w:rsidRPr="00BE1CB9">
        <w:rPr>
          <w:b/>
          <w:bCs/>
        </w:rPr>
        <w:t>ОЦЕНКА КОНКУРЕНТОСПОСОБНОСТИ ПРЕДПРИЯТИЙ РЕСТОРАННОГО БИЗНЕСА</w:t>
      </w:r>
    </w:p>
    <w:p w14:paraId="447BCC8C" w14:textId="77777777" w:rsidR="00BE1CB9" w:rsidRPr="00BE1CB9" w:rsidRDefault="00BE1CB9" w:rsidP="00BE1CB9">
      <w:pPr>
        <w:pStyle w:val="a3"/>
        <w:spacing w:before="208" w:line="276" w:lineRule="auto"/>
        <w:ind w:right="110" w:hanging="1"/>
        <w:jc w:val="center"/>
        <w:rPr>
          <w:b/>
          <w:bCs/>
        </w:rPr>
      </w:pPr>
    </w:p>
    <w:p w14:paraId="6D801F6D" w14:textId="1BC641A9" w:rsidR="00BE1CB9" w:rsidRDefault="00BE1CB9" w:rsidP="00BE1CB9">
      <w:pPr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Бугакова</w:t>
      </w:r>
      <w:r>
        <w:rPr>
          <w:b/>
          <w:sz w:val="28"/>
          <w:szCs w:val="28"/>
        </w:rPr>
        <w:t xml:space="preserve"> Елена Сергеевна</w:t>
      </w:r>
    </w:p>
    <w:p w14:paraId="674278A7" w14:textId="77777777" w:rsidR="00BE1CB9" w:rsidRDefault="00BE1CB9" w:rsidP="00BE1CB9">
      <w:pPr>
        <w:spacing w:line="360" w:lineRule="auto"/>
        <w:ind w:firstLine="709"/>
        <w:jc w:val="right"/>
        <w:rPr>
          <w:sz w:val="28"/>
          <w:szCs w:val="28"/>
        </w:rPr>
      </w:pPr>
      <w:r w:rsidRPr="00AB1B34">
        <w:rPr>
          <w:sz w:val="28"/>
          <w:szCs w:val="28"/>
        </w:rPr>
        <w:t>Магистр</w:t>
      </w:r>
    </w:p>
    <w:p w14:paraId="7C1B99C6" w14:textId="77777777" w:rsidR="00BE1CB9" w:rsidRPr="00AB1B34" w:rsidRDefault="00BE1CB9" w:rsidP="00BE1CB9">
      <w:pPr>
        <w:spacing w:line="360" w:lineRule="auto"/>
        <w:ind w:firstLine="709"/>
        <w:jc w:val="right"/>
        <w:rPr>
          <w:sz w:val="28"/>
          <w:szCs w:val="28"/>
        </w:rPr>
      </w:pPr>
      <w:r w:rsidRPr="00AB1B34">
        <w:rPr>
          <w:sz w:val="28"/>
          <w:szCs w:val="28"/>
        </w:rPr>
        <w:t>ФГБОУ ВО «Оренбургский государственный университет»</w:t>
      </w:r>
    </w:p>
    <w:p w14:paraId="2B2F7B7B" w14:textId="77777777" w:rsidR="00A466E7" w:rsidRPr="00BE1CB9" w:rsidRDefault="00A466E7">
      <w:pPr>
        <w:pStyle w:val="a3"/>
        <w:ind w:left="0"/>
        <w:rPr>
          <w:sz w:val="30"/>
        </w:rPr>
      </w:pPr>
    </w:p>
    <w:p w14:paraId="57A0EA8F" w14:textId="77777777" w:rsidR="00A466E7" w:rsidRPr="00BE1CB9" w:rsidRDefault="00A466E7" w:rsidP="00BE1CB9">
      <w:pPr>
        <w:pStyle w:val="a3"/>
        <w:spacing w:before="4"/>
        <w:ind w:left="0"/>
        <w:jc w:val="right"/>
      </w:pPr>
    </w:p>
    <w:p w14:paraId="778323C2" w14:textId="77777777" w:rsidR="00BE1CB9" w:rsidRDefault="00BE1CB9" w:rsidP="00BE1CB9">
      <w:pPr>
        <w:spacing w:line="424" w:lineRule="auto"/>
        <w:jc w:val="right"/>
        <w:rPr>
          <w:color w:val="000000"/>
          <w:sz w:val="28"/>
          <w:szCs w:val="28"/>
          <w:lang w:val="en-US"/>
        </w:rPr>
      </w:pPr>
      <w:r w:rsidRPr="00BE1CB9">
        <w:rPr>
          <w:color w:val="000000"/>
          <w:sz w:val="28"/>
          <w:szCs w:val="28"/>
          <w:lang w:val="en-US"/>
        </w:rPr>
        <w:t xml:space="preserve">Bugakova Elena Sergeevna </w:t>
      </w:r>
    </w:p>
    <w:p w14:paraId="7CFCDD8A" w14:textId="77777777" w:rsidR="00BE1CB9" w:rsidRDefault="00BE1CB9" w:rsidP="00BE1CB9">
      <w:pPr>
        <w:spacing w:line="424" w:lineRule="auto"/>
        <w:jc w:val="right"/>
        <w:rPr>
          <w:color w:val="000000"/>
          <w:sz w:val="28"/>
          <w:szCs w:val="28"/>
          <w:lang w:val="en-US"/>
        </w:rPr>
      </w:pPr>
      <w:r w:rsidRPr="00BE1CB9">
        <w:rPr>
          <w:color w:val="000000"/>
          <w:sz w:val="28"/>
          <w:szCs w:val="28"/>
          <w:lang w:val="en-US"/>
        </w:rPr>
        <w:t>Master</w:t>
      </w:r>
    </w:p>
    <w:p w14:paraId="65966D0B" w14:textId="5667967B" w:rsidR="00BE1CB9" w:rsidRDefault="00BE1CB9" w:rsidP="00BE1CB9">
      <w:pPr>
        <w:spacing w:line="424" w:lineRule="auto"/>
        <w:jc w:val="right"/>
        <w:rPr>
          <w:color w:val="000000"/>
          <w:sz w:val="28"/>
          <w:szCs w:val="28"/>
        </w:rPr>
      </w:pPr>
      <w:r w:rsidRPr="00BE1CB9">
        <w:rPr>
          <w:color w:val="000000"/>
          <w:sz w:val="28"/>
          <w:szCs w:val="28"/>
          <w:lang w:val="en-US"/>
        </w:rPr>
        <w:t xml:space="preserve"> FGBOU VPO " Orenburg state Universit</w:t>
      </w:r>
      <w:r>
        <w:rPr>
          <w:color w:val="000000"/>
          <w:sz w:val="28"/>
          <w:szCs w:val="28"/>
          <w:lang w:val="en-US"/>
        </w:rPr>
        <w:t>u</w:t>
      </w:r>
    </w:p>
    <w:p w14:paraId="2453FC94" w14:textId="77777777" w:rsidR="00BE1CB9" w:rsidRDefault="00BE1CB9" w:rsidP="00BE1CB9">
      <w:pPr>
        <w:pStyle w:val="a3"/>
        <w:spacing w:before="65" w:line="360" w:lineRule="auto"/>
        <w:ind w:left="0" w:right="107"/>
        <w:jc w:val="both"/>
      </w:pPr>
      <w:r>
        <w:t>В условиях рыночной конкуренции важно знать, насколько предлагаемая услуга соответствует сложившемуся уровню и характеру общественных потребностей. Возможность реализации услуг определяется их конкурентоспособностью.</w:t>
      </w:r>
    </w:p>
    <w:p w14:paraId="450D89CA" w14:textId="77777777" w:rsidR="00BE1CB9" w:rsidRDefault="00BE1CB9" w:rsidP="00BE1CB9">
      <w:pPr>
        <w:pStyle w:val="a3"/>
        <w:spacing w:before="1" w:line="360" w:lineRule="auto"/>
        <w:ind w:right="105" w:firstLine="708"/>
        <w:jc w:val="both"/>
      </w:pPr>
      <w:r>
        <w:rPr>
          <w:i/>
        </w:rPr>
        <w:t xml:space="preserve">Конкурентоспособность </w:t>
      </w:r>
      <w:r>
        <w:t>– это относительная интегральная характеристика, отражающая отличие услуги от услуг конкурентов и определяющая ее привлекательность в глазах потребителя.</w:t>
      </w:r>
    </w:p>
    <w:p w14:paraId="336BE3EC" w14:textId="77777777" w:rsidR="00BE1CB9" w:rsidRDefault="00BE1CB9" w:rsidP="00BE1CB9">
      <w:pPr>
        <w:pStyle w:val="a3"/>
        <w:spacing w:line="360" w:lineRule="auto"/>
        <w:ind w:right="106" w:firstLine="708"/>
        <w:jc w:val="both"/>
      </w:pPr>
      <w:r>
        <w:t>Увеличению конкуренции в сфере ресторанного бизнеса способствуют следующие факторы:</w:t>
      </w:r>
    </w:p>
    <w:p w14:paraId="4D13B0E5" w14:textId="77777777" w:rsidR="00BE1CB9" w:rsidRDefault="00BE1CB9" w:rsidP="00BE1CB9">
      <w:pPr>
        <w:pStyle w:val="a4"/>
        <w:numPr>
          <w:ilvl w:val="0"/>
          <w:numId w:val="2"/>
        </w:numPr>
        <w:tabs>
          <w:tab w:val="left" w:pos="832"/>
          <w:tab w:val="left" w:pos="833"/>
        </w:tabs>
        <w:spacing w:before="1" w:line="350" w:lineRule="auto"/>
        <w:ind w:right="105"/>
        <w:jc w:val="left"/>
        <w:rPr>
          <w:sz w:val="28"/>
        </w:rPr>
      </w:pPr>
      <w:r>
        <w:rPr>
          <w:sz w:val="28"/>
        </w:rPr>
        <w:t>рост конкуренции между поставщиками ресурсов, необходимых для ведения ресторанного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бизнеса;</w:t>
      </w:r>
    </w:p>
    <w:p w14:paraId="07762B12" w14:textId="77777777" w:rsidR="00BE1CB9" w:rsidRDefault="00BE1CB9" w:rsidP="00BE1CB9">
      <w:pPr>
        <w:pStyle w:val="a4"/>
        <w:numPr>
          <w:ilvl w:val="0"/>
          <w:numId w:val="2"/>
        </w:numPr>
        <w:tabs>
          <w:tab w:val="left" w:pos="832"/>
          <w:tab w:val="left" w:pos="833"/>
        </w:tabs>
        <w:spacing w:before="13"/>
        <w:ind w:hanging="361"/>
        <w:jc w:val="left"/>
        <w:rPr>
          <w:sz w:val="28"/>
        </w:rPr>
      </w:pPr>
      <w:r>
        <w:rPr>
          <w:sz w:val="28"/>
        </w:rPr>
        <w:t>колебания спроса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потребителей;</w:t>
      </w:r>
    </w:p>
    <w:p w14:paraId="5B5EF7E7" w14:textId="77777777" w:rsidR="00BE1CB9" w:rsidRDefault="00BE1CB9" w:rsidP="00BE1CB9">
      <w:pPr>
        <w:pStyle w:val="a4"/>
        <w:numPr>
          <w:ilvl w:val="0"/>
          <w:numId w:val="2"/>
        </w:numPr>
        <w:tabs>
          <w:tab w:val="left" w:pos="832"/>
          <w:tab w:val="left" w:pos="833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потенциальная возможность появления новых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конкурентов;</w:t>
      </w:r>
    </w:p>
    <w:p w14:paraId="655932C1" w14:textId="77777777" w:rsidR="00BE1CB9" w:rsidRDefault="00BE1CB9" w:rsidP="00BE1CB9">
      <w:pPr>
        <w:pStyle w:val="a4"/>
        <w:numPr>
          <w:ilvl w:val="0"/>
          <w:numId w:val="2"/>
        </w:numPr>
        <w:tabs>
          <w:tab w:val="left" w:pos="832"/>
          <w:tab w:val="left" w:pos="833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потенциальная возможность появления новых видов услуг [4,</w:t>
      </w:r>
      <w:r>
        <w:rPr>
          <w:spacing w:val="-16"/>
          <w:sz w:val="28"/>
        </w:rPr>
        <w:t xml:space="preserve"> </w:t>
      </w:r>
      <w:r>
        <w:rPr>
          <w:sz w:val="28"/>
        </w:rPr>
        <w:t>с.21].</w:t>
      </w:r>
    </w:p>
    <w:p w14:paraId="29FD0E26" w14:textId="77777777" w:rsidR="00BE1CB9" w:rsidRDefault="00BE1CB9" w:rsidP="00BE1CB9">
      <w:pPr>
        <w:tabs>
          <w:tab w:val="left" w:pos="1377"/>
          <w:tab w:val="left" w:pos="2476"/>
          <w:tab w:val="left" w:pos="4543"/>
          <w:tab w:val="left" w:pos="5846"/>
          <w:tab w:val="left" w:pos="7790"/>
        </w:tabs>
        <w:spacing w:before="159" w:line="360" w:lineRule="auto"/>
        <w:ind w:left="112" w:right="104" w:firstLine="708"/>
        <w:rPr>
          <w:sz w:val="28"/>
        </w:rPr>
      </w:pPr>
      <w:r>
        <w:rPr>
          <w:i/>
          <w:sz w:val="28"/>
        </w:rPr>
        <w:t>В</w:t>
      </w:r>
      <w:r>
        <w:rPr>
          <w:i/>
          <w:sz w:val="28"/>
        </w:rPr>
        <w:tab/>
        <w:t>сфере</w:t>
      </w:r>
      <w:r>
        <w:rPr>
          <w:i/>
          <w:sz w:val="28"/>
        </w:rPr>
        <w:tab/>
        <w:t>ресторанного</w:t>
      </w:r>
      <w:r>
        <w:rPr>
          <w:i/>
          <w:sz w:val="28"/>
        </w:rPr>
        <w:tab/>
        <w:t>бизнеса</w:t>
      </w:r>
      <w:r>
        <w:rPr>
          <w:i/>
          <w:sz w:val="28"/>
        </w:rPr>
        <w:tab/>
        <w:t>существуют</w:t>
      </w:r>
      <w:r>
        <w:rPr>
          <w:i/>
          <w:sz w:val="28"/>
        </w:rPr>
        <w:tab/>
      </w:r>
      <w:r>
        <w:rPr>
          <w:i/>
          <w:spacing w:val="-1"/>
          <w:sz w:val="28"/>
        </w:rPr>
        <w:t xml:space="preserve">принципиальные </w:t>
      </w:r>
      <w:r>
        <w:rPr>
          <w:i/>
          <w:sz w:val="28"/>
        </w:rPr>
        <w:t>особенности действия конкурентных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сил</w:t>
      </w:r>
      <w:r>
        <w:rPr>
          <w:sz w:val="28"/>
        </w:rPr>
        <w:t>:</w:t>
      </w:r>
    </w:p>
    <w:p w14:paraId="6C14A131" w14:textId="77777777" w:rsidR="00BE1CB9" w:rsidRDefault="00BE1CB9" w:rsidP="00BE1CB9">
      <w:pPr>
        <w:pStyle w:val="a4"/>
        <w:numPr>
          <w:ilvl w:val="0"/>
          <w:numId w:val="1"/>
        </w:numPr>
        <w:tabs>
          <w:tab w:val="left" w:pos="833"/>
        </w:tabs>
        <w:spacing w:before="2" w:line="360" w:lineRule="auto"/>
        <w:ind w:right="104"/>
        <w:jc w:val="both"/>
        <w:rPr>
          <w:sz w:val="28"/>
        </w:rPr>
      </w:pPr>
      <w:r>
        <w:rPr>
          <w:sz w:val="28"/>
        </w:rPr>
        <w:t>Потребитель продукции отрасли получает удовлетворение на основе поставки ему продукции, главным образом, в форме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услуг.</w:t>
      </w:r>
    </w:p>
    <w:p w14:paraId="6E78C963" w14:textId="77777777" w:rsidR="00BE1CB9" w:rsidRDefault="00BE1CB9" w:rsidP="00BE1CB9">
      <w:pPr>
        <w:pStyle w:val="a4"/>
        <w:numPr>
          <w:ilvl w:val="0"/>
          <w:numId w:val="1"/>
        </w:numPr>
        <w:tabs>
          <w:tab w:val="left" w:pos="833"/>
        </w:tabs>
        <w:spacing w:line="360" w:lineRule="auto"/>
        <w:ind w:right="105"/>
        <w:jc w:val="both"/>
        <w:rPr>
          <w:sz w:val="28"/>
        </w:rPr>
      </w:pPr>
      <w:r>
        <w:rPr>
          <w:sz w:val="28"/>
        </w:rPr>
        <w:t xml:space="preserve">Масштабы ресторанного бизнеса хозяйствующих субъектов не являются </w:t>
      </w:r>
      <w:r>
        <w:rPr>
          <w:sz w:val="28"/>
        </w:rPr>
        <w:lastRenderedPageBreak/>
        <w:t>определяющими в конкурентной</w:t>
      </w:r>
      <w:r>
        <w:rPr>
          <w:spacing w:val="-4"/>
          <w:sz w:val="28"/>
        </w:rPr>
        <w:t xml:space="preserve"> </w:t>
      </w:r>
      <w:r>
        <w:rPr>
          <w:sz w:val="28"/>
        </w:rPr>
        <w:t>борьбе.</w:t>
      </w:r>
    </w:p>
    <w:p w14:paraId="2AD2CD15" w14:textId="77777777" w:rsidR="00BE1CB9" w:rsidRDefault="00BE1CB9" w:rsidP="00BE1CB9">
      <w:pPr>
        <w:pStyle w:val="a4"/>
        <w:numPr>
          <w:ilvl w:val="0"/>
          <w:numId w:val="1"/>
        </w:numPr>
        <w:tabs>
          <w:tab w:val="left" w:pos="833"/>
        </w:tabs>
        <w:spacing w:line="360" w:lineRule="auto"/>
        <w:ind w:right="105"/>
        <w:jc w:val="both"/>
        <w:rPr>
          <w:sz w:val="28"/>
        </w:rPr>
      </w:pPr>
      <w:r>
        <w:rPr>
          <w:sz w:val="28"/>
        </w:rPr>
        <w:t>В сфере ресторанного бизнеса преобладают, главным образом, малые и средние 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хозяйствования.</w:t>
      </w:r>
    </w:p>
    <w:p w14:paraId="74126AAE" w14:textId="77777777" w:rsidR="00BE1CB9" w:rsidRDefault="00BE1CB9" w:rsidP="00BE1CB9">
      <w:pPr>
        <w:pStyle w:val="a4"/>
        <w:numPr>
          <w:ilvl w:val="0"/>
          <w:numId w:val="1"/>
        </w:numPr>
        <w:tabs>
          <w:tab w:val="left" w:pos="833"/>
        </w:tabs>
        <w:spacing w:line="360" w:lineRule="auto"/>
        <w:ind w:right="103"/>
        <w:jc w:val="both"/>
        <w:rPr>
          <w:sz w:val="28"/>
        </w:rPr>
      </w:pPr>
      <w:r>
        <w:rPr>
          <w:sz w:val="28"/>
        </w:rPr>
        <w:t>Велика роль государственного регулирования отрасли. Государство контролирует санитарно-гигиенические нормы на предприятиях, соблюдение надлежащих требований к закупаемой и производимой предприятием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продукции.</w:t>
      </w:r>
    </w:p>
    <w:p w14:paraId="01937D11" w14:textId="77777777" w:rsidR="00BE1CB9" w:rsidRDefault="00BE1CB9" w:rsidP="00BE1CB9">
      <w:pPr>
        <w:pStyle w:val="a4"/>
        <w:numPr>
          <w:ilvl w:val="0"/>
          <w:numId w:val="1"/>
        </w:numPr>
        <w:tabs>
          <w:tab w:val="left" w:pos="833"/>
        </w:tabs>
        <w:spacing w:line="360" w:lineRule="auto"/>
        <w:ind w:right="109"/>
        <w:jc w:val="both"/>
        <w:rPr>
          <w:sz w:val="28"/>
        </w:rPr>
      </w:pPr>
      <w:r>
        <w:rPr>
          <w:sz w:val="28"/>
        </w:rPr>
        <w:t>В завуалированной форме сфера ресторанного бизнеса конкурирует с домохозяйствами [4,</w:t>
      </w:r>
      <w:r>
        <w:rPr>
          <w:spacing w:val="-2"/>
          <w:sz w:val="28"/>
        </w:rPr>
        <w:t xml:space="preserve"> </w:t>
      </w:r>
      <w:r>
        <w:rPr>
          <w:sz w:val="28"/>
        </w:rPr>
        <w:t>с.23].</w:t>
      </w:r>
    </w:p>
    <w:p w14:paraId="12319F5D" w14:textId="5A413153" w:rsidR="00BE1CB9" w:rsidRDefault="00BE1CB9" w:rsidP="00BE1CB9">
      <w:pPr>
        <w:pStyle w:val="a3"/>
        <w:spacing w:line="360" w:lineRule="auto"/>
        <w:ind w:right="104" w:firstLine="708"/>
        <w:jc w:val="both"/>
      </w:pPr>
      <w:r>
        <w:t>Изучение конкурентоспособности услуг ресторанного бизнеса должно вестись непрерывно и систематически, в тесной привязке к фазам её</w:t>
      </w:r>
      <w:r>
        <w:t xml:space="preserve"> </w:t>
      </w:r>
    </w:p>
    <w:p w14:paraId="34DE8CA1" w14:textId="77777777" w:rsidR="00BE1CB9" w:rsidRDefault="00BE1CB9" w:rsidP="00BE1CB9">
      <w:pPr>
        <w:pStyle w:val="a3"/>
        <w:spacing w:before="65" w:line="362" w:lineRule="auto"/>
        <w:ind w:right="107"/>
        <w:jc w:val="both"/>
      </w:pPr>
      <w:r>
        <w:t>жизненного цикла, чтобы своевременно улавливать момент начала снижения показателя конкурентоспособности и принимать соответствующие решения.</w:t>
      </w:r>
    </w:p>
    <w:p w14:paraId="58C5C8D7" w14:textId="77777777" w:rsidR="00BE1CB9" w:rsidRDefault="00BE1CB9" w:rsidP="00BE1CB9">
      <w:pPr>
        <w:spacing w:line="360" w:lineRule="auto"/>
        <w:ind w:left="112" w:right="104" w:firstLine="707"/>
        <w:jc w:val="both"/>
        <w:rPr>
          <w:i/>
          <w:sz w:val="28"/>
        </w:rPr>
      </w:pPr>
      <w:r>
        <w:rPr>
          <w:i/>
          <w:sz w:val="28"/>
        </w:rPr>
        <w:t>Для оценки конкурентоспособности услуг используют различные показатели:</w:t>
      </w:r>
    </w:p>
    <w:p w14:paraId="36B6BD78" w14:textId="77777777" w:rsidR="00BE1CB9" w:rsidRDefault="00BE1CB9" w:rsidP="00BE1CB9">
      <w:pPr>
        <w:pStyle w:val="a4"/>
        <w:numPr>
          <w:ilvl w:val="0"/>
          <w:numId w:val="2"/>
        </w:numPr>
        <w:tabs>
          <w:tab w:val="left" w:pos="833"/>
        </w:tabs>
        <w:spacing w:line="341" w:lineRule="exact"/>
        <w:ind w:hanging="361"/>
        <w:rPr>
          <w:sz w:val="28"/>
        </w:rPr>
      </w:pPr>
      <w:r>
        <w:rPr>
          <w:sz w:val="28"/>
        </w:rPr>
        <w:t>экономические – выражают цену потребления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услуги;</w:t>
      </w:r>
    </w:p>
    <w:p w14:paraId="1B8F6483" w14:textId="77777777" w:rsidR="00BE1CB9" w:rsidRDefault="00BE1CB9" w:rsidP="00BE1CB9">
      <w:pPr>
        <w:pStyle w:val="a4"/>
        <w:numPr>
          <w:ilvl w:val="0"/>
          <w:numId w:val="2"/>
        </w:numPr>
        <w:tabs>
          <w:tab w:val="left" w:pos="833"/>
        </w:tabs>
        <w:spacing w:before="156"/>
        <w:ind w:hanging="361"/>
        <w:rPr>
          <w:sz w:val="28"/>
        </w:rPr>
      </w:pPr>
      <w:r>
        <w:rPr>
          <w:sz w:val="28"/>
        </w:rPr>
        <w:t>организационные – характеризуют условия предоставления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услуги;</w:t>
      </w:r>
    </w:p>
    <w:p w14:paraId="670FA6BE" w14:textId="77777777" w:rsidR="00BE1CB9" w:rsidRDefault="00BE1CB9" w:rsidP="00BE1CB9">
      <w:pPr>
        <w:pStyle w:val="a4"/>
        <w:numPr>
          <w:ilvl w:val="0"/>
          <w:numId w:val="2"/>
        </w:numPr>
        <w:tabs>
          <w:tab w:val="left" w:pos="833"/>
        </w:tabs>
        <w:spacing w:before="161" w:line="350" w:lineRule="auto"/>
        <w:ind w:right="106"/>
        <w:rPr>
          <w:sz w:val="28"/>
        </w:rPr>
      </w:pPr>
      <w:r>
        <w:rPr>
          <w:sz w:val="28"/>
        </w:rPr>
        <w:t>классификационные – выражают принадлежность к определенному виду, классу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услуг;</w:t>
      </w:r>
    </w:p>
    <w:p w14:paraId="5E7CA6DB" w14:textId="77777777" w:rsidR="00BE1CB9" w:rsidRDefault="00BE1CB9" w:rsidP="00BE1CB9">
      <w:pPr>
        <w:pStyle w:val="a4"/>
        <w:numPr>
          <w:ilvl w:val="0"/>
          <w:numId w:val="2"/>
        </w:numPr>
        <w:tabs>
          <w:tab w:val="left" w:pos="833"/>
        </w:tabs>
        <w:spacing w:before="13" w:line="352" w:lineRule="auto"/>
        <w:ind w:right="105"/>
        <w:rPr>
          <w:sz w:val="28"/>
        </w:rPr>
      </w:pPr>
      <w:r>
        <w:rPr>
          <w:sz w:val="28"/>
        </w:rPr>
        <w:t>нормативные – показывают соответствие услуги нормам, стандартам и правилам, за границы которых она не должна</w:t>
      </w:r>
      <w:r>
        <w:rPr>
          <w:spacing w:val="-12"/>
          <w:sz w:val="28"/>
        </w:rPr>
        <w:t xml:space="preserve"> </w:t>
      </w:r>
      <w:r>
        <w:rPr>
          <w:sz w:val="28"/>
        </w:rPr>
        <w:t>выходить;</w:t>
      </w:r>
    </w:p>
    <w:p w14:paraId="6F1A059C" w14:textId="77777777" w:rsidR="00BE1CB9" w:rsidRDefault="00BE1CB9" w:rsidP="00BE1CB9">
      <w:pPr>
        <w:pStyle w:val="a4"/>
        <w:numPr>
          <w:ilvl w:val="0"/>
          <w:numId w:val="2"/>
        </w:numPr>
        <w:tabs>
          <w:tab w:val="left" w:pos="833"/>
        </w:tabs>
        <w:spacing w:before="9" w:line="352" w:lineRule="auto"/>
        <w:ind w:right="104"/>
        <w:rPr>
          <w:sz w:val="28"/>
        </w:rPr>
      </w:pPr>
      <w:r>
        <w:rPr>
          <w:sz w:val="28"/>
        </w:rPr>
        <w:t>эргономические – отражают соответствие услуги свойствам человеческого организма 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психики;</w:t>
      </w:r>
    </w:p>
    <w:p w14:paraId="54561AA5" w14:textId="77777777" w:rsidR="00BE1CB9" w:rsidRDefault="00BE1CB9" w:rsidP="00BE1CB9">
      <w:pPr>
        <w:pStyle w:val="a4"/>
        <w:numPr>
          <w:ilvl w:val="0"/>
          <w:numId w:val="2"/>
        </w:numPr>
        <w:tabs>
          <w:tab w:val="left" w:pos="833"/>
        </w:tabs>
        <w:spacing w:before="9" w:line="352" w:lineRule="auto"/>
        <w:ind w:right="110"/>
        <w:rPr>
          <w:sz w:val="28"/>
        </w:rPr>
      </w:pPr>
      <w:r>
        <w:rPr>
          <w:sz w:val="28"/>
        </w:rPr>
        <w:t>социальные – с помощью них отражается соответствие услуги особенностям личности, социальной группы и общества в</w:t>
      </w:r>
      <w:r>
        <w:rPr>
          <w:spacing w:val="-12"/>
          <w:sz w:val="28"/>
        </w:rPr>
        <w:t xml:space="preserve"> </w:t>
      </w:r>
      <w:r>
        <w:rPr>
          <w:sz w:val="28"/>
        </w:rPr>
        <w:t>целом;</w:t>
      </w:r>
    </w:p>
    <w:p w14:paraId="06491837" w14:textId="77777777" w:rsidR="00BE1CB9" w:rsidRDefault="00BE1CB9" w:rsidP="00BE1CB9">
      <w:pPr>
        <w:pStyle w:val="a4"/>
        <w:numPr>
          <w:ilvl w:val="0"/>
          <w:numId w:val="2"/>
        </w:numPr>
        <w:tabs>
          <w:tab w:val="left" w:pos="833"/>
        </w:tabs>
        <w:spacing w:before="9" w:line="357" w:lineRule="auto"/>
        <w:ind w:right="104"/>
        <w:rPr>
          <w:sz w:val="28"/>
        </w:rPr>
      </w:pPr>
      <w:r>
        <w:rPr>
          <w:sz w:val="28"/>
        </w:rPr>
        <w:t>эстетические – характеризуют способность услуги вызвать положительные эмоции при зрительном восприятии условий её предоставления.</w:t>
      </w:r>
    </w:p>
    <w:p w14:paraId="3D32BB84" w14:textId="77777777" w:rsidR="00BE1CB9" w:rsidRDefault="00BE1CB9" w:rsidP="00BE1CB9">
      <w:pPr>
        <w:pStyle w:val="a3"/>
        <w:spacing w:line="360" w:lineRule="auto"/>
        <w:ind w:right="108" w:firstLine="708"/>
        <w:jc w:val="both"/>
      </w:pPr>
      <w:r>
        <w:t>Для оценки конкурентоспособности услуг ресторанного бизнеса можно использовать различные методы. Рассмотрим некоторые из них.</w:t>
      </w:r>
    </w:p>
    <w:p w14:paraId="5E508002" w14:textId="77777777" w:rsidR="00BE1CB9" w:rsidRDefault="00BE1CB9" w:rsidP="00BE1CB9">
      <w:pPr>
        <w:pStyle w:val="a4"/>
        <w:numPr>
          <w:ilvl w:val="1"/>
          <w:numId w:val="1"/>
        </w:numPr>
        <w:tabs>
          <w:tab w:val="left" w:pos="1181"/>
        </w:tabs>
        <w:ind w:hanging="361"/>
        <w:jc w:val="both"/>
        <w:rPr>
          <w:i/>
          <w:sz w:val="28"/>
        </w:rPr>
      </w:pPr>
      <w:r>
        <w:rPr>
          <w:i/>
          <w:sz w:val="28"/>
        </w:rPr>
        <w:lastRenderedPageBreak/>
        <w:t>На основе балльных оценок, полученных экспертным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методом.</w:t>
      </w:r>
    </w:p>
    <w:p w14:paraId="514BAA63" w14:textId="77777777" w:rsidR="00BE1CB9" w:rsidRDefault="00BE1CB9" w:rsidP="00BE1CB9">
      <w:pPr>
        <w:pStyle w:val="a3"/>
        <w:spacing w:before="161" w:line="360" w:lineRule="auto"/>
        <w:ind w:right="106" w:firstLine="708"/>
        <w:jc w:val="both"/>
      </w:pPr>
      <w:r>
        <w:t>При оценке конкурентоспособности услуг используется качественная и количественная информация. Иногда качественным характеристикам необходимо придать количественную форму выражения. Для этого обычно используют балльные оценки, полученные экспертным методом.</w:t>
      </w:r>
    </w:p>
    <w:p w14:paraId="5ED473C0" w14:textId="77777777" w:rsidR="00BE1CB9" w:rsidRDefault="00BE1CB9" w:rsidP="00BE1CB9">
      <w:pPr>
        <w:pStyle w:val="a3"/>
        <w:spacing w:line="360" w:lineRule="auto"/>
        <w:ind w:right="107" w:firstLine="708"/>
        <w:jc w:val="both"/>
      </w:pPr>
      <w:r>
        <w:t>Экспертный метод получил широкое распространение в практике маркетинговых обоснований. Чтобы придать ему характер обоснованности и достоверности необходимо соблюдение следующих условий:</w:t>
      </w:r>
    </w:p>
    <w:p w14:paraId="17697A26" w14:textId="77777777" w:rsidR="00BE1CB9" w:rsidRDefault="00BE1CB9" w:rsidP="00BE1CB9">
      <w:pPr>
        <w:pStyle w:val="a4"/>
        <w:numPr>
          <w:ilvl w:val="0"/>
          <w:numId w:val="2"/>
        </w:numPr>
        <w:tabs>
          <w:tab w:val="left" w:pos="792"/>
        </w:tabs>
        <w:spacing w:line="340" w:lineRule="exact"/>
        <w:ind w:left="791" w:hanging="320"/>
        <w:jc w:val="left"/>
        <w:rPr>
          <w:sz w:val="28"/>
        </w:rPr>
      </w:pPr>
      <w:r>
        <w:rPr>
          <w:sz w:val="28"/>
        </w:rPr>
        <w:t>достаточное число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экспертов;</w:t>
      </w:r>
    </w:p>
    <w:p w14:paraId="447FBEC6" w14:textId="77777777" w:rsidR="00BE1CB9" w:rsidRDefault="00BE1CB9" w:rsidP="00BE1CB9">
      <w:pPr>
        <w:pStyle w:val="a4"/>
        <w:numPr>
          <w:ilvl w:val="0"/>
          <w:numId w:val="2"/>
        </w:numPr>
        <w:tabs>
          <w:tab w:val="left" w:pos="792"/>
        </w:tabs>
        <w:spacing w:before="161"/>
        <w:ind w:left="791" w:hanging="320"/>
        <w:jc w:val="left"/>
        <w:rPr>
          <w:sz w:val="28"/>
        </w:rPr>
      </w:pPr>
      <w:r>
        <w:rPr>
          <w:sz w:val="28"/>
        </w:rPr>
        <w:t>компетентность экспертов в отношении изучаемой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проблемы;</w:t>
      </w:r>
    </w:p>
    <w:p w14:paraId="73C689E5" w14:textId="77777777" w:rsidR="00BE1CB9" w:rsidRDefault="00BE1CB9" w:rsidP="00BE1CB9">
      <w:pPr>
        <w:pStyle w:val="a4"/>
        <w:numPr>
          <w:ilvl w:val="0"/>
          <w:numId w:val="2"/>
        </w:numPr>
        <w:tabs>
          <w:tab w:val="left" w:pos="792"/>
        </w:tabs>
        <w:spacing w:before="161"/>
        <w:ind w:left="791" w:hanging="320"/>
        <w:jc w:val="left"/>
        <w:rPr>
          <w:sz w:val="28"/>
        </w:rPr>
      </w:pPr>
      <w:r>
        <w:rPr>
          <w:sz w:val="28"/>
        </w:rPr>
        <w:t>однозначность и ясность поставленных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вопросов;</w:t>
      </w:r>
    </w:p>
    <w:p w14:paraId="5FF1FD12" w14:textId="77777777" w:rsidR="00BE1CB9" w:rsidRDefault="00BE1CB9" w:rsidP="00BE1CB9">
      <w:pPr>
        <w:rPr>
          <w:sz w:val="28"/>
        </w:rPr>
      </w:pPr>
    </w:p>
    <w:p w14:paraId="2E0A1A1C" w14:textId="77777777" w:rsidR="00BE1CB9" w:rsidRDefault="00BE1CB9" w:rsidP="00BE1CB9">
      <w:pPr>
        <w:pStyle w:val="a4"/>
        <w:numPr>
          <w:ilvl w:val="0"/>
          <w:numId w:val="2"/>
        </w:numPr>
        <w:tabs>
          <w:tab w:val="left" w:pos="792"/>
        </w:tabs>
        <w:spacing w:before="85"/>
        <w:ind w:left="792" w:hanging="320"/>
        <w:jc w:val="left"/>
        <w:rPr>
          <w:sz w:val="28"/>
        </w:rPr>
      </w:pPr>
      <w:r>
        <w:rPr>
          <w:sz w:val="28"/>
        </w:rPr>
        <w:t>независимость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суждений.</w:t>
      </w:r>
    </w:p>
    <w:p w14:paraId="54985E9D" w14:textId="77777777" w:rsidR="00BE1CB9" w:rsidRDefault="00BE1CB9" w:rsidP="00BE1CB9">
      <w:pPr>
        <w:pStyle w:val="a3"/>
        <w:spacing w:before="161" w:line="360" w:lineRule="auto"/>
        <w:ind w:right="110" w:firstLine="708"/>
      </w:pPr>
      <w:r>
        <w:t>Процесс получения балльных оценок с помощью экспертного метода состоит из следующих этапов:</w:t>
      </w:r>
    </w:p>
    <w:p w14:paraId="7472A0F2" w14:textId="77777777" w:rsidR="00BE1CB9" w:rsidRDefault="00BE1CB9" w:rsidP="00BE1CB9">
      <w:pPr>
        <w:pStyle w:val="a4"/>
        <w:numPr>
          <w:ilvl w:val="0"/>
          <w:numId w:val="2"/>
        </w:numPr>
        <w:tabs>
          <w:tab w:val="left" w:pos="832"/>
          <w:tab w:val="left" w:pos="833"/>
        </w:tabs>
        <w:spacing w:before="1"/>
        <w:ind w:hanging="361"/>
        <w:jc w:val="left"/>
        <w:rPr>
          <w:sz w:val="28"/>
        </w:rPr>
      </w:pPr>
      <w:r>
        <w:rPr>
          <w:sz w:val="28"/>
        </w:rPr>
        <w:t>разработка списка главных оценочных</w:t>
      </w:r>
      <w:r>
        <w:rPr>
          <w:spacing w:val="-6"/>
          <w:sz w:val="28"/>
        </w:rPr>
        <w:t xml:space="preserve"> </w:t>
      </w:r>
      <w:r>
        <w:rPr>
          <w:sz w:val="28"/>
        </w:rPr>
        <w:t>показателей;</w:t>
      </w:r>
    </w:p>
    <w:p w14:paraId="6C95640A" w14:textId="77777777" w:rsidR="00BE1CB9" w:rsidRDefault="00BE1CB9" w:rsidP="00BE1CB9">
      <w:pPr>
        <w:pStyle w:val="a4"/>
        <w:numPr>
          <w:ilvl w:val="0"/>
          <w:numId w:val="2"/>
        </w:numPr>
        <w:tabs>
          <w:tab w:val="left" w:pos="832"/>
          <w:tab w:val="left" w:pos="833"/>
        </w:tabs>
        <w:spacing w:before="158"/>
        <w:ind w:hanging="361"/>
        <w:jc w:val="left"/>
        <w:rPr>
          <w:sz w:val="28"/>
        </w:rPr>
      </w:pPr>
      <w:r>
        <w:rPr>
          <w:sz w:val="28"/>
        </w:rPr>
        <w:t>выставление балльных оценок показателей по определенной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шкале;</w:t>
      </w:r>
    </w:p>
    <w:p w14:paraId="3A2BC4DA" w14:textId="77777777" w:rsidR="00BE1CB9" w:rsidRDefault="00BE1CB9" w:rsidP="00BE1CB9">
      <w:pPr>
        <w:pStyle w:val="a4"/>
        <w:numPr>
          <w:ilvl w:val="0"/>
          <w:numId w:val="2"/>
        </w:numPr>
        <w:tabs>
          <w:tab w:val="left" w:pos="832"/>
          <w:tab w:val="left" w:pos="833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суммирование этих</w:t>
      </w:r>
      <w:r>
        <w:rPr>
          <w:spacing w:val="-2"/>
          <w:sz w:val="28"/>
        </w:rPr>
        <w:t xml:space="preserve"> </w:t>
      </w:r>
      <w:r>
        <w:rPr>
          <w:sz w:val="28"/>
        </w:rPr>
        <w:t>оценок.</w:t>
      </w:r>
    </w:p>
    <w:p w14:paraId="3C2BA45B" w14:textId="77777777" w:rsidR="00BE1CB9" w:rsidRDefault="00BE1CB9" w:rsidP="00BE1CB9">
      <w:pPr>
        <w:pStyle w:val="a3"/>
        <w:tabs>
          <w:tab w:val="left" w:pos="2752"/>
          <w:tab w:val="left" w:pos="3928"/>
          <w:tab w:val="left" w:pos="5183"/>
          <w:tab w:val="left" w:pos="6287"/>
          <w:tab w:val="left" w:pos="8651"/>
        </w:tabs>
        <w:spacing w:before="160" w:line="362" w:lineRule="auto"/>
        <w:ind w:right="107" w:firstLine="708"/>
      </w:pPr>
      <w:r>
        <w:t>Наибольшая</w:t>
      </w:r>
      <w:r>
        <w:tab/>
        <w:t>сумма</w:t>
      </w:r>
      <w:r>
        <w:tab/>
        <w:t>баллов</w:t>
      </w:r>
      <w:r>
        <w:tab/>
        <w:t>будет</w:t>
      </w:r>
      <w:r>
        <w:tab/>
        <w:t>соответствовать</w:t>
      </w:r>
      <w:r>
        <w:tab/>
      </w:r>
      <w:r>
        <w:rPr>
          <w:spacing w:val="-3"/>
        </w:rPr>
        <w:t xml:space="preserve">наиболее </w:t>
      </w:r>
      <w:r>
        <w:t>конкурентоспособной</w:t>
      </w:r>
      <w:r>
        <w:rPr>
          <w:spacing w:val="-1"/>
        </w:rPr>
        <w:t xml:space="preserve"> </w:t>
      </w:r>
      <w:r>
        <w:t>услуге.</w:t>
      </w:r>
    </w:p>
    <w:p w14:paraId="714D03A2" w14:textId="77777777" w:rsidR="00BE1CB9" w:rsidRDefault="00BE1CB9" w:rsidP="00BE1CB9">
      <w:pPr>
        <w:pStyle w:val="a3"/>
        <w:spacing w:line="360" w:lineRule="auto"/>
        <w:ind w:right="110" w:firstLine="708"/>
      </w:pPr>
      <w:r>
        <w:t>Однако, более корректно проранжировать показатели и их балльные оценки по степени значимости. Для этого можно воспользоваться выражением:</w:t>
      </w:r>
    </w:p>
    <w:p w14:paraId="3291501E" w14:textId="77777777" w:rsidR="00BE1CB9" w:rsidRDefault="00BE1CB9" w:rsidP="00BE1CB9">
      <w:pPr>
        <w:spacing w:before="19" w:line="103" w:lineRule="exact"/>
        <w:ind w:left="765" w:right="1912"/>
        <w:jc w:val="center"/>
        <w:rPr>
          <w:i/>
          <w:sz w:val="18"/>
        </w:rPr>
      </w:pPr>
      <w:r>
        <w:rPr>
          <w:i/>
          <w:sz w:val="18"/>
        </w:rPr>
        <w:t>i</w:t>
      </w:r>
      <w:r>
        <w:rPr>
          <w:rFonts w:ascii="Symbol" w:hAnsi="Symbol"/>
          <w:sz w:val="18"/>
        </w:rPr>
        <w:t></w:t>
      </w:r>
      <w:r>
        <w:rPr>
          <w:i/>
          <w:sz w:val="18"/>
        </w:rPr>
        <w:t>n</w:t>
      </w:r>
    </w:p>
    <w:p w14:paraId="0BBB68E4" w14:textId="5137BED5" w:rsidR="00BE1CB9" w:rsidRDefault="00BE1CB9" w:rsidP="00BE1CB9">
      <w:pPr>
        <w:tabs>
          <w:tab w:val="left" w:pos="2882"/>
        </w:tabs>
        <w:spacing w:before="5" w:line="499" w:lineRule="exact"/>
        <w:ind w:left="765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8691DA" wp14:editId="000B6BEB">
                <wp:simplePos x="0" y="0"/>
                <wp:positionH relativeFrom="page">
                  <wp:posOffset>4364990</wp:posOffset>
                </wp:positionH>
                <wp:positionV relativeFrom="paragraph">
                  <wp:posOffset>214630</wp:posOffset>
                </wp:positionV>
                <wp:extent cx="213995" cy="148590"/>
                <wp:effectExtent l="0" t="0" r="0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8C21F" w14:textId="77777777" w:rsidR="00BE1CB9" w:rsidRDefault="00BE1CB9" w:rsidP="00BE1CB9">
                            <w:pPr>
                              <w:spacing w:line="234" w:lineRule="exact"/>
                              <w:rPr>
                                <w:rFonts w:ascii="Cambria Math"/>
                                <w:sz w:val="20"/>
                              </w:rPr>
                            </w:pPr>
                            <w:r>
                              <w:rPr>
                                <w:rFonts w:ascii="Cambria Math"/>
                                <w:w w:val="105"/>
                                <w:sz w:val="20"/>
                              </w:rPr>
                              <w:t>i=1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691DA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43.7pt;margin-top:16.9pt;width:16.85pt;height:11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" filled="f" stroked="f">
                <v:textbox inset="0,0,0,0">
                  <w:txbxContent>
                    <w:p w14:paraId="7C98C21F" w14:textId="77777777" w:rsidR="00BE1CB9" w:rsidRDefault="00BE1CB9" w:rsidP="00BE1CB9">
                      <w:pPr>
                        <w:spacing w:line="234" w:lineRule="exact"/>
                        <w:rPr>
                          <w:rFonts w:ascii="Cambria Math"/>
                          <w:sz w:val="20"/>
                        </w:rPr>
                      </w:pPr>
                      <w:r>
                        <w:rPr>
                          <w:rFonts w:ascii="Cambria Math"/>
                          <w:w w:val="105"/>
                          <w:sz w:val="20"/>
                        </w:rPr>
                        <w:t>i=1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pacing w:val="24"/>
          <w:w w:val="102"/>
          <w:position w:val="8"/>
          <w:sz w:val="30"/>
        </w:rPr>
        <w:t>К</w:t>
      </w:r>
      <w:r>
        <w:rPr>
          <w:w w:val="99"/>
          <w:sz w:val="18"/>
        </w:rPr>
        <w:t>0</w:t>
      </w:r>
      <w:r>
        <w:rPr>
          <w:sz w:val="18"/>
        </w:rPr>
        <w:t xml:space="preserve"> </w:t>
      </w:r>
      <w:r>
        <w:rPr>
          <w:spacing w:val="15"/>
          <w:sz w:val="18"/>
        </w:rPr>
        <w:t xml:space="preserve"> </w:t>
      </w:r>
      <w:r>
        <w:rPr>
          <w:rFonts w:ascii="Symbol" w:hAnsi="Symbol"/>
          <w:w w:val="102"/>
          <w:position w:val="8"/>
          <w:sz w:val="30"/>
        </w:rPr>
        <w:t></w:t>
      </w:r>
      <w:r>
        <w:rPr>
          <w:spacing w:val="-8"/>
          <w:position w:val="8"/>
          <w:sz w:val="30"/>
        </w:rPr>
        <w:t xml:space="preserve"> </w:t>
      </w:r>
      <w:r>
        <w:rPr>
          <w:rFonts w:ascii="Symbol" w:hAnsi="Symbol"/>
          <w:spacing w:val="34"/>
          <w:w w:val="99"/>
          <w:sz w:val="46"/>
        </w:rPr>
        <w:t></w:t>
      </w:r>
      <w:r>
        <w:rPr>
          <w:i/>
          <w:spacing w:val="2"/>
          <w:w w:val="102"/>
          <w:position w:val="8"/>
          <w:sz w:val="30"/>
        </w:rPr>
        <w:t>a</w:t>
      </w:r>
      <w:r>
        <w:rPr>
          <w:i/>
          <w:w w:val="99"/>
          <w:sz w:val="18"/>
        </w:rPr>
        <w:t>i</w:t>
      </w:r>
      <w:r>
        <w:rPr>
          <w:i/>
          <w:sz w:val="18"/>
        </w:rPr>
        <w:t xml:space="preserve"> </w:t>
      </w:r>
      <w:r>
        <w:rPr>
          <w:i/>
          <w:spacing w:val="-11"/>
          <w:sz w:val="18"/>
        </w:rPr>
        <w:t xml:space="preserve"> </w:t>
      </w:r>
      <w:r>
        <w:rPr>
          <w:rFonts w:ascii="Symbol" w:hAnsi="Symbol"/>
          <w:w w:val="102"/>
          <w:position w:val="8"/>
          <w:sz w:val="30"/>
        </w:rPr>
        <w:t></w:t>
      </w:r>
      <w:r>
        <w:rPr>
          <w:spacing w:val="-27"/>
          <w:position w:val="8"/>
          <w:sz w:val="30"/>
        </w:rPr>
        <w:t xml:space="preserve"> </w:t>
      </w:r>
      <w:r>
        <w:rPr>
          <w:i/>
          <w:spacing w:val="22"/>
          <w:w w:val="102"/>
          <w:position w:val="8"/>
          <w:sz w:val="30"/>
        </w:rPr>
        <w:t>К</w:t>
      </w:r>
      <w:r>
        <w:rPr>
          <w:i/>
          <w:w w:val="99"/>
          <w:sz w:val="18"/>
        </w:rPr>
        <w:t>i</w:t>
      </w:r>
      <w:r>
        <w:rPr>
          <w:i/>
          <w:sz w:val="18"/>
        </w:rPr>
        <w:t xml:space="preserve"> </w:t>
      </w:r>
      <w:r>
        <w:rPr>
          <w:i/>
          <w:spacing w:val="-6"/>
          <w:sz w:val="18"/>
        </w:rPr>
        <w:t xml:space="preserve"> </w:t>
      </w:r>
      <w:r>
        <w:rPr>
          <w:position w:val="1"/>
          <w:sz w:val="28"/>
        </w:rPr>
        <w:t>,</w:t>
      </w:r>
      <w:r>
        <w:rPr>
          <w:position w:val="1"/>
          <w:sz w:val="28"/>
        </w:rPr>
        <w:tab/>
      </w:r>
      <w:r>
        <w:rPr>
          <w:rFonts w:ascii="Cambria Math" w:hAnsi="Cambria Math"/>
          <w:position w:val="2"/>
          <w:sz w:val="28"/>
        </w:rPr>
        <w:t>∑</w:t>
      </w:r>
      <w:r>
        <w:rPr>
          <w:rFonts w:ascii="Cambria Math" w:hAnsi="Cambria Math"/>
          <w:spacing w:val="4"/>
          <w:w w:val="114"/>
          <w:position w:val="2"/>
          <w:sz w:val="28"/>
          <w:vertAlign w:val="superscript"/>
        </w:rPr>
        <w:t>i</w:t>
      </w:r>
      <w:r>
        <w:rPr>
          <w:rFonts w:ascii="Cambria Math" w:hAnsi="Cambria Math"/>
          <w:spacing w:val="1"/>
          <w:w w:val="88"/>
          <w:position w:val="2"/>
          <w:sz w:val="28"/>
          <w:vertAlign w:val="superscript"/>
        </w:rPr>
        <w:t>=</w:t>
      </w:r>
      <w:r>
        <w:rPr>
          <w:rFonts w:ascii="Cambria Math" w:hAnsi="Cambria Math"/>
          <w:w w:val="105"/>
          <w:position w:val="2"/>
          <w:sz w:val="28"/>
          <w:vertAlign w:val="superscript"/>
        </w:rPr>
        <w:t>n</w:t>
      </w:r>
      <w:r>
        <w:rPr>
          <w:rFonts w:ascii="Cambria Math" w:hAnsi="Cambria Math"/>
          <w:spacing w:val="-12"/>
          <w:position w:val="2"/>
          <w:sz w:val="28"/>
        </w:rPr>
        <w:t xml:space="preserve"> </w:t>
      </w:r>
      <w:r>
        <w:rPr>
          <w:rFonts w:ascii="Cambria Math" w:hAnsi="Cambria Math"/>
          <w:spacing w:val="-1"/>
          <w:w w:val="114"/>
          <w:position w:val="1"/>
          <w:sz w:val="28"/>
        </w:rPr>
        <w:t>a</w:t>
      </w:r>
      <w:r>
        <w:rPr>
          <w:rFonts w:ascii="Cambria Math" w:hAnsi="Cambria Math"/>
          <w:w w:val="114"/>
          <w:position w:val="1"/>
          <w:sz w:val="28"/>
          <w:vertAlign w:val="subscript"/>
        </w:rPr>
        <w:t>i</w:t>
      </w:r>
      <w:r>
        <w:rPr>
          <w:rFonts w:ascii="Cambria Math" w:hAnsi="Cambria Math"/>
          <w:position w:val="1"/>
          <w:sz w:val="28"/>
        </w:rPr>
        <w:t xml:space="preserve"> </w:t>
      </w:r>
      <w:r>
        <w:rPr>
          <w:rFonts w:ascii="Cambria Math" w:hAnsi="Cambria Math"/>
          <w:spacing w:val="-28"/>
          <w:position w:val="1"/>
          <w:sz w:val="28"/>
        </w:rPr>
        <w:t xml:space="preserve"> </w:t>
      </w:r>
      <w:r>
        <w:rPr>
          <w:rFonts w:ascii="Cambria Math" w:hAnsi="Cambria Math"/>
          <w:position w:val="1"/>
          <w:sz w:val="28"/>
        </w:rPr>
        <w:t>=</w:t>
      </w:r>
      <w:r>
        <w:rPr>
          <w:rFonts w:ascii="Cambria Math" w:hAnsi="Cambria Math"/>
          <w:spacing w:val="16"/>
          <w:position w:val="1"/>
          <w:sz w:val="28"/>
        </w:rPr>
        <w:t xml:space="preserve"> </w:t>
      </w:r>
      <w:r>
        <w:rPr>
          <w:rFonts w:ascii="Cambria Math" w:hAnsi="Cambria Math"/>
          <w:spacing w:val="-2"/>
          <w:position w:val="1"/>
          <w:sz w:val="28"/>
        </w:rPr>
        <w:t>1</w:t>
      </w:r>
      <w:r>
        <w:rPr>
          <w:position w:val="1"/>
          <w:sz w:val="28"/>
        </w:rPr>
        <w:t>,</w:t>
      </w:r>
    </w:p>
    <w:p w14:paraId="2FB3AC13" w14:textId="77777777" w:rsidR="00BE1CB9" w:rsidRDefault="00BE1CB9" w:rsidP="00BE1CB9">
      <w:pPr>
        <w:spacing w:line="219" w:lineRule="exact"/>
        <w:ind w:left="765" w:right="1893"/>
        <w:jc w:val="center"/>
        <w:rPr>
          <w:sz w:val="18"/>
        </w:rPr>
      </w:pPr>
      <w:r>
        <w:rPr>
          <w:i/>
          <w:sz w:val="18"/>
        </w:rPr>
        <w:t>i</w:t>
      </w:r>
      <w:r>
        <w:rPr>
          <w:rFonts w:ascii="Symbol" w:hAnsi="Symbol"/>
          <w:sz w:val="18"/>
        </w:rPr>
        <w:t></w:t>
      </w:r>
      <w:r>
        <w:rPr>
          <w:sz w:val="18"/>
        </w:rPr>
        <w:t>1</w:t>
      </w:r>
    </w:p>
    <w:p w14:paraId="1ADD260D" w14:textId="77777777" w:rsidR="00BE1CB9" w:rsidRDefault="00BE1CB9" w:rsidP="00BE1CB9">
      <w:pPr>
        <w:pStyle w:val="a3"/>
        <w:spacing w:before="184"/>
        <w:ind w:left="820"/>
      </w:pPr>
      <w:r>
        <w:t xml:space="preserve">где </w:t>
      </w:r>
      <w:r>
        <w:rPr>
          <w:i/>
        </w:rPr>
        <w:t>К</w:t>
      </w:r>
      <w:r>
        <w:rPr>
          <w:vertAlign w:val="subscript"/>
        </w:rPr>
        <w:t>0</w:t>
      </w:r>
      <w:r>
        <w:t xml:space="preserve"> – обобщающая балльная оценка;</w:t>
      </w:r>
    </w:p>
    <w:p w14:paraId="31098FB3" w14:textId="77777777" w:rsidR="00BE1CB9" w:rsidRDefault="00BE1CB9" w:rsidP="00BE1CB9">
      <w:pPr>
        <w:pStyle w:val="a3"/>
        <w:spacing w:before="160"/>
        <w:ind w:left="820"/>
      </w:pPr>
      <w:r>
        <w:rPr>
          <w:i/>
        </w:rPr>
        <w:t>К</w:t>
      </w:r>
      <w:r>
        <w:rPr>
          <w:i/>
          <w:vertAlign w:val="subscript"/>
        </w:rPr>
        <w:t>i</w:t>
      </w:r>
      <w:r>
        <w:rPr>
          <w:i/>
        </w:rPr>
        <w:t xml:space="preserve"> </w:t>
      </w:r>
      <w:r>
        <w:t>– балльная оценка i-ого показателя;</w:t>
      </w:r>
    </w:p>
    <w:p w14:paraId="56DA8ABC" w14:textId="77777777" w:rsidR="00BE1CB9" w:rsidRDefault="00BE1CB9" w:rsidP="00BE1CB9">
      <w:pPr>
        <w:pStyle w:val="a3"/>
        <w:spacing w:before="163"/>
        <w:ind w:left="820"/>
        <w:jc w:val="both"/>
      </w:pPr>
      <w:r>
        <w:rPr>
          <w:i/>
        </w:rPr>
        <w:t>а</w:t>
      </w:r>
      <w:r>
        <w:rPr>
          <w:i/>
          <w:vertAlign w:val="subscript"/>
        </w:rPr>
        <w:t>i</w:t>
      </w:r>
      <w:r>
        <w:rPr>
          <w:i/>
        </w:rPr>
        <w:t xml:space="preserve"> </w:t>
      </w:r>
      <w:r>
        <w:t>– коэффициент значимости i-ого показателя.</w:t>
      </w:r>
    </w:p>
    <w:p w14:paraId="19093DCB" w14:textId="77777777" w:rsidR="00BE1CB9" w:rsidRDefault="00BE1CB9" w:rsidP="00BE1CB9">
      <w:pPr>
        <w:pStyle w:val="a3"/>
        <w:spacing w:before="160" w:line="360" w:lineRule="auto"/>
        <w:ind w:right="105" w:firstLine="708"/>
        <w:jc w:val="both"/>
      </w:pPr>
      <w:r>
        <w:t>Коэффициент значимости показателя определяется экспертами одновременно с выставлением баллов.</w:t>
      </w:r>
    </w:p>
    <w:p w14:paraId="12945304" w14:textId="77777777" w:rsidR="00BE1CB9" w:rsidRDefault="00BE1CB9" w:rsidP="00BE1CB9">
      <w:pPr>
        <w:pStyle w:val="a4"/>
        <w:numPr>
          <w:ilvl w:val="1"/>
          <w:numId w:val="1"/>
        </w:numPr>
        <w:tabs>
          <w:tab w:val="left" w:pos="1181"/>
        </w:tabs>
        <w:spacing w:line="321" w:lineRule="exact"/>
        <w:ind w:hanging="361"/>
        <w:jc w:val="both"/>
        <w:rPr>
          <w:i/>
          <w:sz w:val="28"/>
        </w:rPr>
      </w:pPr>
      <w:r>
        <w:rPr>
          <w:i/>
          <w:sz w:val="28"/>
        </w:rPr>
        <w:t>На основе сравнения с «эталонными» значениями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показателей.</w:t>
      </w:r>
    </w:p>
    <w:p w14:paraId="5F4171C1" w14:textId="77777777" w:rsidR="00BE1CB9" w:rsidRDefault="00BE1CB9" w:rsidP="00BE1CB9">
      <w:pPr>
        <w:pStyle w:val="a3"/>
        <w:spacing w:before="161" w:line="360" w:lineRule="auto"/>
        <w:ind w:right="103" w:firstLine="708"/>
        <w:jc w:val="both"/>
      </w:pPr>
      <w:r>
        <w:lastRenderedPageBreak/>
        <w:t>Наиболее точная оценка конкурентоспособности услуг может быть получена на основе сравнения с «эталонными» значениями показателей. Такая оценка осуществляется в несколько этапов:</w:t>
      </w:r>
    </w:p>
    <w:p w14:paraId="6CB5E6E1" w14:textId="77777777" w:rsidR="00BE1CB9" w:rsidRDefault="00BE1CB9" w:rsidP="00BE1CB9">
      <w:pPr>
        <w:pStyle w:val="a4"/>
        <w:numPr>
          <w:ilvl w:val="0"/>
          <w:numId w:val="2"/>
        </w:numPr>
        <w:tabs>
          <w:tab w:val="left" w:pos="833"/>
        </w:tabs>
        <w:spacing w:line="352" w:lineRule="auto"/>
        <w:ind w:right="107"/>
        <w:rPr>
          <w:sz w:val="28"/>
        </w:rPr>
      </w:pPr>
      <w:r>
        <w:rPr>
          <w:sz w:val="28"/>
        </w:rPr>
        <w:t>формулировка требований потребителя к услуге и определение перечня показателей, подлежащих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оценке;</w:t>
      </w:r>
    </w:p>
    <w:p w14:paraId="196749EA" w14:textId="77777777" w:rsidR="00BE1CB9" w:rsidRDefault="00BE1CB9" w:rsidP="00BE1CB9">
      <w:pPr>
        <w:pStyle w:val="a4"/>
        <w:numPr>
          <w:ilvl w:val="0"/>
          <w:numId w:val="2"/>
        </w:numPr>
        <w:tabs>
          <w:tab w:val="left" w:pos="833"/>
        </w:tabs>
        <w:spacing w:before="8" w:line="352" w:lineRule="auto"/>
        <w:ind w:right="104"/>
        <w:rPr>
          <w:sz w:val="28"/>
        </w:rPr>
      </w:pPr>
      <w:r>
        <w:rPr>
          <w:sz w:val="28"/>
        </w:rPr>
        <w:t>ранжирование показателей – выстраивается ранжированная оценка показателей по степени их значимости с позиции</w:t>
      </w:r>
      <w:r>
        <w:rPr>
          <w:spacing w:val="-13"/>
          <w:sz w:val="28"/>
        </w:rPr>
        <w:t xml:space="preserve"> </w:t>
      </w:r>
      <w:r>
        <w:rPr>
          <w:sz w:val="28"/>
        </w:rPr>
        <w:t>потребителей;</w:t>
      </w:r>
    </w:p>
    <w:p w14:paraId="2A8B595F" w14:textId="77777777" w:rsidR="00BE1CB9" w:rsidRDefault="00BE1CB9" w:rsidP="00BE1CB9">
      <w:pPr>
        <w:pStyle w:val="a4"/>
        <w:numPr>
          <w:ilvl w:val="0"/>
          <w:numId w:val="2"/>
        </w:numPr>
        <w:tabs>
          <w:tab w:val="left" w:pos="833"/>
        </w:tabs>
        <w:spacing w:before="9" w:line="357" w:lineRule="auto"/>
        <w:ind w:right="104"/>
        <w:rPr>
          <w:sz w:val="28"/>
        </w:rPr>
      </w:pPr>
      <w:r>
        <w:rPr>
          <w:sz w:val="28"/>
        </w:rPr>
        <w:t>оценка выбранных показателей – осуществляется отдельно по каждой из конкурирующих услуг (группе услуг), оказываемых каждым из основных конкурентов. Если возможны прямые количественные оценки, показатели представляются в натуральных единицах измерения или других количественных показателях (долях, индексах, удельных</w:t>
      </w:r>
      <w:r>
        <w:rPr>
          <w:spacing w:val="47"/>
          <w:sz w:val="28"/>
        </w:rPr>
        <w:t xml:space="preserve"> </w:t>
      </w:r>
      <w:r>
        <w:rPr>
          <w:sz w:val="28"/>
        </w:rPr>
        <w:t>весах).</w:t>
      </w:r>
    </w:p>
    <w:p w14:paraId="393A8892" w14:textId="77777777" w:rsidR="00BE1CB9" w:rsidRDefault="00BE1CB9" w:rsidP="00BE1CB9">
      <w:pPr>
        <w:spacing w:line="357" w:lineRule="auto"/>
        <w:jc w:val="both"/>
        <w:rPr>
          <w:sz w:val="28"/>
        </w:rPr>
      </w:pPr>
    </w:p>
    <w:p w14:paraId="13CEC99D" w14:textId="77777777" w:rsidR="00BE1CB9" w:rsidRDefault="00BE1CB9" w:rsidP="00BE1CB9">
      <w:pPr>
        <w:pStyle w:val="a3"/>
        <w:spacing w:before="65" w:line="362" w:lineRule="auto"/>
        <w:ind w:left="832" w:right="105"/>
        <w:jc w:val="both"/>
      </w:pPr>
      <w:r>
        <w:t>Качественные показатели выражаются условными количественными оценками – баллами;</w:t>
      </w:r>
    </w:p>
    <w:p w14:paraId="7F195AC8" w14:textId="77777777" w:rsidR="00BE1CB9" w:rsidRDefault="00BE1CB9" w:rsidP="00BE1CB9">
      <w:pPr>
        <w:pStyle w:val="a4"/>
        <w:numPr>
          <w:ilvl w:val="0"/>
          <w:numId w:val="2"/>
        </w:numPr>
        <w:tabs>
          <w:tab w:val="left" w:pos="833"/>
        </w:tabs>
        <w:spacing w:line="352" w:lineRule="auto"/>
        <w:ind w:right="105"/>
        <w:rPr>
          <w:sz w:val="28"/>
        </w:rPr>
      </w:pPr>
      <w:r>
        <w:rPr>
          <w:sz w:val="28"/>
        </w:rPr>
        <w:t>выбор «эталона» сравнения (базой для сравнения (эталоном) может служить набор показателей по любой из сравниваемых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услуг);</w:t>
      </w:r>
    </w:p>
    <w:p w14:paraId="0ABCA731" w14:textId="77777777" w:rsidR="00BE1CB9" w:rsidRDefault="00BE1CB9" w:rsidP="00BE1CB9">
      <w:pPr>
        <w:pStyle w:val="a4"/>
        <w:numPr>
          <w:ilvl w:val="0"/>
          <w:numId w:val="2"/>
        </w:numPr>
        <w:tabs>
          <w:tab w:val="left" w:pos="833"/>
        </w:tabs>
        <w:spacing w:before="3" w:line="357" w:lineRule="auto"/>
        <w:ind w:right="103"/>
        <w:rPr>
          <w:sz w:val="28"/>
        </w:rPr>
      </w:pPr>
      <w:r>
        <w:rPr>
          <w:sz w:val="28"/>
        </w:rPr>
        <w:t>сравнение показателей – осуществляется последовательное сравнение каждого из показателей конкурентов с аналогичным «эталонным» показателем. Итоговые характеристики таких сравнений – индексы отдельных показателей конкурентоспособности, показывающие, насколько каждый из показателей отличается от такого же показателя конкурентов:</w:t>
      </w:r>
    </w:p>
    <w:p w14:paraId="0266B216" w14:textId="77777777" w:rsidR="00BE1CB9" w:rsidRDefault="00BE1CB9" w:rsidP="00BE1CB9">
      <w:pPr>
        <w:spacing w:before="21" w:line="414" w:lineRule="exact"/>
        <w:ind w:left="765" w:right="182"/>
        <w:jc w:val="center"/>
        <w:rPr>
          <w:i/>
          <w:sz w:val="18"/>
        </w:rPr>
      </w:pPr>
      <w:r>
        <w:rPr>
          <w:i/>
          <w:sz w:val="31"/>
        </w:rPr>
        <w:t xml:space="preserve">У   </w:t>
      </w:r>
      <w:r>
        <w:rPr>
          <w:rFonts w:ascii="Symbol" w:hAnsi="Symbol"/>
          <w:sz w:val="31"/>
        </w:rPr>
        <w:t></w:t>
      </w:r>
      <w:r>
        <w:rPr>
          <w:spacing w:val="22"/>
          <w:sz w:val="31"/>
        </w:rPr>
        <w:t xml:space="preserve"> </w:t>
      </w:r>
      <w:r>
        <w:rPr>
          <w:i/>
          <w:spacing w:val="9"/>
          <w:position w:val="21"/>
          <w:sz w:val="31"/>
        </w:rPr>
        <w:t>К</w:t>
      </w:r>
      <w:r>
        <w:rPr>
          <w:i/>
          <w:spacing w:val="9"/>
          <w:position w:val="12"/>
          <w:sz w:val="18"/>
        </w:rPr>
        <w:t>i</w:t>
      </w:r>
    </w:p>
    <w:p w14:paraId="38CA9AB5" w14:textId="6C033D8D" w:rsidR="00BE1CB9" w:rsidRDefault="00BE1CB9" w:rsidP="00BE1CB9">
      <w:pPr>
        <w:pStyle w:val="a3"/>
        <w:spacing w:line="20" w:lineRule="exact"/>
        <w:ind w:left="536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960B47" wp14:editId="1C405B82">
                <wp:extent cx="271780" cy="8890"/>
                <wp:effectExtent l="13970" t="6350" r="9525" b="3810"/>
                <wp:docPr id="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" cy="8890"/>
                          <a:chOff x="0" y="0"/>
                          <a:chExt cx="428" cy="14"/>
                        </a:xfrm>
                      </wpg:grpSpPr>
                      <wps:wsp>
                        <wps:cNvPr id="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27" cy="0"/>
                          </a:xfrm>
                          <a:prstGeom prst="line">
                            <a:avLst/>
                          </a:prstGeom>
                          <a:noFill/>
                          <a:ln w="83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498CE0" id="Group 27" o:spid="_x0000_s1026" style="width:21.4pt;height:.7pt;mso-position-horizontal-relative:char;mso-position-vertical-relative:line" coordsize="42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">
                <v:line id="Line 28" o:spid="_x0000_s1027" style="position:absolute;visibility:visible;mso-wrap-style:square" from="0,7" to="42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" strokeweight=".233mm"/>
                <w10:anchorlock/>
              </v:group>
            </w:pict>
          </mc:Fallback>
        </mc:AlternateContent>
      </w:r>
    </w:p>
    <w:p w14:paraId="4F9DEBBF" w14:textId="23B7D4B8" w:rsidR="00BE1CB9" w:rsidRDefault="00BE1CB9" w:rsidP="00BE1CB9">
      <w:pPr>
        <w:tabs>
          <w:tab w:val="left" w:pos="707"/>
        </w:tabs>
        <w:spacing w:line="215" w:lineRule="exact"/>
        <w:ind w:right="4105"/>
        <w:jc w:val="right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3B6C26" wp14:editId="1A3CA5F8">
                <wp:simplePos x="0" y="0"/>
                <wp:positionH relativeFrom="page">
                  <wp:posOffset>4079875</wp:posOffset>
                </wp:positionH>
                <wp:positionV relativeFrom="paragraph">
                  <wp:posOffset>19685</wp:posOffset>
                </wp:positionV>
                <wp:extent cx="133985" cy="223520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127C6" w14:textId="77777777" w:rsidR="00BE1CB9" w:rsidRDefault="00BE1CB9" w:rsidP="00BE1CB9">
                            <w:pPr>
                              <w:spacing w:line="350" w:lineRule="exact"/>
                              <w:rPr>
                                <w:i/>
                                <w:sz w:val="31"/>
                              </w:rPr>
                            </w:pPr>
                            <w:r>
                              <w:rPr>
                                <w:i/>
                                <w:w w:val="102"/>
                                <w:sz w:val="31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B6C26" id="Text Box 29" o:spid="_x0000_s1027" type="#_x0000_t202" style="position:absolute;left:0;text-align:left;margin-left:321.25pt;margin-top:1.55pt;width:10.55pt;height:17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" filled="f" stroked="f">
                <v:textbox inset="0,0,0,0">
                  <w:txbxContent>
                    <w:p w14:paraId="5B1127C6" w14:textId="77777777" w:rsidR="00BE1CB9" w:rsidRDefault="00BE1CB9" w:rsidP="00BE1CB9">
                      <w:pPr>
                        <w:spacing w:line="350" w:lineRule="exact"/>
                        <w:rPr>
                          <w:i/>
                          <w:sz w:val="31"/>
                        </w:rPr>
                      </w:pPr>
                      <w:r>
                        <w:rPr>
                          <w:i/>
                          <w:w w:val="102"/>
                          <w:sz w:val="31"/>
                        </w:rPr>
                        <w:t>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105"/>
          <w:sz w:val="18"/>
        </w:rPr>
        <w:t>i</w:t>
      </w:r>
      <w:r>
        <w:rPr>
          <w:i/>
          <w:w w:val="105"/>
          <w:sz w:val="18"/>
        </w:rPr>
        <w:tab/>
      </w:r>
      <w:r>
        <w:rPr>
          <w:i/>
          <w:position w:val="-2"/>
          <w:sz w:val="18"/>
        </w:rPr>
        <w:t>э</w:t>
      </w:r>
    </w:p>
    <w:p w14:paraId="7869CEA2" w14:textId="77777777" w:rsidR="00BE1CB9" w:rsidRDefault="00BE1CB9" w:rsidP="00BE1CB9">
      <w:pPr>
        <w:spacing w:before="10"/>
        <w:ind w:right="4171"/>
        <w:jc w:val="right"/>
        <w:rPr>
          <w:i/>
          <w:sz w:val="18"/>
        </w:rPr>
      </w:pPr>
      <w:r>
        <w:rPr>
          <w:i/>
          <w:w w:val="102"/>
          <w:sz w:val="18"/>
        </w:rPr>
        <w:t>i</w:t>
      </w:r>
    </w:p>
    <w:p w14:paraId="0E290B4D" w14:textId="77777777" w:rsidR="00BE1CB9" w:rsidRDefault="00BE1CB9" w:rsidP="00BE1CB9">
      <w:pPr>
        <w:pStyle w:val="a3"/>
        <w:ind w:left="0"/>
        <w:rPr>
          <w:i/>
          <w:sz w:val="16"/>
        </w:rPr>
      </w:pPr>
    </w:p>
    <w:p w14:paraId="57A3328F" w14:textId="77777777" w:rsidR="00BE1CB9" w:rsidRDefault="00BE1CB9" w:rsidP="00BE1CB9">
      <w:pPr>
        <w:pStyle w:val="a3"/>
        <w:ind w:left="820"/>
      </w:pPr>
      <w:r>
        <w:t xml:space="preserve">где </w:t>
      </w:r>
      <w:r>
        <w:rPr>
          <w:i/>
        </w:rPr>
        <w:t>У</w:t>
      </w:r>
      <w:r>
        <w:rPr>
          <w:i/>
          <w:vertAlign w:val="subscript"/>
        </w:rPr>
        <w:t>i</w:t>
      </w:r>
      <w:r>
        <w:rPr>
          <w:i/>
        </w:rPr>
        <w:t xml:space="preserve"> </w:t>
      </w:r>
      <w:r>
        <w:t>– индекс i-ого показателя конкурентоспособности;</w:t>
      </w:r>
    </w:p>
    <w:p w14:paraId="2AD76A86" w14:textId="77777777" w:rsidR="00BE1CB9" w:rsidRDefault="00BE1CB9" w:rsidP="00BE1CB9">
      <w:pPr>
        <w:pStyle w:val="a3"/>
        <w:spacing w:before="161"/>
        <w:ind w:left="820"/>
      </w:pPr>
      <w:r>
        <w:rPr>
          <w:i/>
        </w:rPr>
        <w:t>К</w:t>
      </w:r>
      <w:r>
        <w:rPr>
          <w:i/>
          <w:vertAlign w:val="subscript"/>
        </w:rPr>
        <w:t>i</w:t>
      </w:r>
      <w:r>
        <w:rPr>
          <w:i/>
        </w:rPr>
        <w:t xml:space="preserve"> </w:t>
      </w:r>
      <w:r>
        <w:t>– величина i-ого показателя;</w:t>
      </w:r>
    </w:p>
    <w:p w14:paraId="251E509A" w14:textId="77777777" w:rsidR="00BE1CB9" w:rsidRDefault="00BE1CB9" w:rsidP="00BE1CB9">
      <w:pPr>
        <w:pStyle w:val="a3"/>
        <w:spacing w:before="160"/>
        <w:ind w:left="820"/>
      </w:pPr>
      <w:r>
        <w:rPr>
          <w:i/>
        </w:rPr>
        <w:t>К</w:t>
      </w:r>
      <w:r>
        <w:rPr>
          <w:i/>
          <w:vertAlign w:val="subscript"/>
        </w:rPr>
        <w:t>i</w:t>
      </w:r>
      <w:r>
        <w:rPr>
          <w:i/>
          <w:vertAlign w:val="superscript"/>
        </w:rPr>
        <w:t>э</w:t>
      </w:r>
      <w:r>
        <w:rPr>
          <w:i/>
        </w:rPr>
        <w:t xml:space="preserve"> </w:t>
      </w:r>
      <w:r>
        <w:t>– «эталонная» величина i-ого показателя.</w:t>
      </w:r>
    </w:p>
    <w:p w14:paraId="1706E715" w14:textId="15E5873D" w:rsidR="00BE1CB9" w:rsidRDefault="00BE1CB9" w:rsidP="00BE1CB9">
      <w:pPr>
        <w:pStyle w:val="a4"/>
        <w:numPr>
          <w:ilvl w:val="0"/>
          <w:numId w:val="2"/>
        </w:numPr>
        <w:tabs>
          <w:tab w:val="left" w:pos="832"/>
          <w:tab w:val="left" w:pos="833"/>
        </w:tabs>
        <w:spacing w:before="160"/>
        <w:ind w:hanging="361"/>
        <w:jc w:val="left"/>
        <w:rPr>
          <w:sz w:val="28"/>
        </w:rPr>
      </w:pPr>
      <w:r>
        <w:rPr>
          <w:sz w:val="28"/>
        </w:rPr>
        <w:t>определение обобщающего показателя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конкурентоспособности:</w:t>
      </w:r>
    </w:p>
    <w:p w14:paraId="2181FC90" w14:textId="77777777" w:rsidR="00BE1CB9" w:rsidRDefault="00BE1CB9" w:rsidP="00BE1CB9">
      <w:pPr>
        <w:pStyle w:val="a4"/>
        <w:tabs>
          <w:tab w:val="left" w:pos="832"/>
          <w:tab w:val="left" w:pos="833"/>
        </w:tabs>
        <w:spacing w:before="160"/>
        <w:ind w:firstLine="0"/>
        <w:jc w:val="left"/>
        <w:rPr>
          <w:sz w:val="28"/>
        </w:rPr>
      </w:pPr>
    </w:p>
    <w:p w14:paraId="7EDBE0E0" w14:textId="4CE872DB" w:rsidR="00BE1CB9" w:rsidRDefault="00BE1CB9" w:rsidP="00BE1CB9">
      <w:pPr>
        <w:spacing w:before="186" w:line="207" w:lineRule="exact"/>
        <w:ind w:left="765" w:right="1969"/>
        <w:jc w:val="center"/>
        <w:rPr>
          <w:i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B0C0F9" wp14:editId="48324E08">
                <wp:simplePos x="0" y="0"/>
                <wp:positionH relativeFrom="page">
                  <wp:posOffset>3287395</wp:posOffset>
                </wp:positionH>
                <wp:positionV relativeFrom="paragraph">
                  <wp:posOffset>184785</wp:posOffset>
                </wp:positionV>
                <wp:extent cx="222250" cy="382270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FCF91" w14:textId="77777777" w:rsidR="00BE1CB9" w:rsidRDefault="00BE1CB9" w:rsidP="00BE1CB9">
                            <w:pPr>
                              <w:spacing w:before="1"/>
                              <w:rPr>
                                <w:rFonts w:ascii="Symbol" w:hAnsi="Symbol"/>
                                <w:sz w:val="49"/>
                              </w:rPr>
                            </w:pPr>
                            <w:r>
                              <w:rPr>
                                <w:rFonts w:ascii="Symbol" w:hAnsi="Symbol"/>
                                <w:sz w:val="49"/>
                              </w:rPr>
                              <w:t>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0C0F9" id="Text Box 30" o:spid="_x0000_s1028" type="#_x0000_t202" style="position:absolute;left:0;text-align:left;margin-left:258.85pt;margin-top:14.55pt;width:17.5pt;height:30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" filled="f" stroked="f">
                <v:textbox inset="0,0,0,0">
                  <w:txbxContent>
                    <w:p w14:paraId="3C2FCF91" w14:textId="77777777" w:rsidR="00BE1CB9" w:rsidRDefault="00BE1CB9" w:rsidP="00BE1CB9">
                      <w:pPr>
                        <w:spacing w:before="1"/>
                        <w:rPr>
                          <w:rFonts w:ascii="Symbol" w:hAnsi="Symbol"/>
                          <w:sz w:val="49"/>
                        </w:rPr>
                      </w:pPr>
                      <w:r>
                        <w:rPr>
                          <w:rFonts w:ascii="Symbol" w:hAnsi="Symbol"/>
                          <w:sz w:val="49"/>
                        </w:rPr>
                        <w:t>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19"/>
        </w:rPr>
        <w:t>i</w:t>
      </w:r>
      <w:r>
        <w:rPr>
          <w:rFonts w:ascii="Symbol" w:hAnsi="Symbol"/>
          <w:sz w:val="19"/>
        </w:rPr>
        <w:t></w:t>
      </w:r>
      <w:r>
        <w:rPr>
          <w:i/>
          <w:sz w:val="19"/>
        </w:rPr>
        <w:t>n</w:t>
      </w:r>
    </w:p>
    <w:p w14:paraId="544EDFD2" w14:textId="77777777" w:rsidR="00BE1CB9" w:rsidRDefault="00BE1CB9" w:rsidP="00BE1CB9">
      <w:pPr>
        <w:spacing w:line="428" w:lineRule="exact"/>
        <w:ind w:left="765" w:right="863"/>
        <w:jc w:val="center"/>
        <w:rPr>
          <w:i/>
          <w:sz w:val="19"/>
        </w:rPr>
      </w:pPr>
      <w:r>
        <w:rPr>
          <w:rFonts w:ascii="Symbol" w:hAnsi="Symbol"/>
          <w:sz w:val="34"/>
        </w:rPr>
        <w:t></w:t>
      </w:r>
      <w:r>
        <w:rPr>
          <w:i/>
          <w:position w:val="-7"/>
          <w:sz w:val="19"/>
        </w:rPr>
        <w:t xml:space="preserve">i </w:t>
      </w:r>
      <w:r>
        <w:rPr>
          <w:rFonts w:ascii="Symbol" w:hAnsi="Symbol"/>
          <w:sz w:val="32"/>
        </w:rPr>
        <w:t></w:t>
      </w:r>
      <w:r>
        <w:rPr>
          <w:i/>
          <w:sz w:val="32"/>
        </w:rPr>
        <w:t>У</w:t>
      </w:r>
      <w:r>
        <w:rPr>
          <w:i/>
          <w:position w:val="-7"/>
          <w:sz w:val="19"/>
        </w:rPr>
        <w:t>i</w:t>
      </w:r>
    </w:p>
    <w:p w14:paraId="70ED4B3C" w14:textId="77777777" w:rsidR="00BE1CB9" w:rsidRDefault="00BE1CB9" w:rsidP="00BE1CB9">
      <w:pPr>
        <w:spacing w:line="428" w:lineRule="exact"/>
        <w:jc w:val="center"/>
        <w:rPr>
          <w:sz w:val="19"/>
        </w:rPr>
        <w:sectPr w:rsidR="00BE1CB9" w:rsidSect="00BE1CB9">
          <w:footerReference w:type="default" r:id="rId7"/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14:paraId="5A6C35BB" w14:textId="77777777" w:rsidR="00BE1CB9" w:rsidRDefault="00BE1CB9" w:rsidP="00BE1CB9">
      <w:pPr>
        <w:tabs>
          <w:tab w:val="left" w:pos="5306"/>
          <w:tab w:val="left" w:pos="5687"/>
        </w:tabs>
        <w:spacing w:before="8" w:line="240" w:lineRule="exact"/>
        <w:ind w:left="3431"/>
        <w:rPr>
          <w:rFonts w:ascii="Cambria Math" w:hAnsi="Cambria Math"/>
          <w:sz w:val="28"/>
        </w:rPr>
      </w:pPr>
      <w:r>
        <w:rPr>
          <w:i/>
          <w:spacing w:val="12"/>
          <w:w w:val="105"/>
          <w:position w:val="-12"/>
          <w:sz w:val="32"/>
        </w:rPr>
        <w:t>У</w:t>
      </w:r>
      <w:r>
        <w:rPr>
          <w:spacing w:val="12"/>
          <w:w w:val="105"/>
          <w:position w:val="-20"/>
          <w:sz w:val="19"/>
        </w:rPr>
        <w:t>0</w:t>
      </w:r>
      <w:r>
        <w:rPr>
          <w:spacing w:val="51"/>
          <w:w w:val="105"/>
          <w:position w:val="-20"/>
          <w:sz w:val="19"/>
        </w:rPr>
        <w:t xml:space="preserve"> </w:t>
      </w:r>
      <w:r>
        <w:rPr>
          <w:rFonts w:ascii="Symbol" w:hAnsi="Symbol"/>
          <w:w w:val="105"/>
          <w:position w:val="-12"/>
          <w:sz w:val="32"/>
        </w:rPr>
        <w:t></w:t>
      </w:r>
      <w:r>
        <w:rPr>
          <w:spacing w:val="56"/>
          <w:w w:val="105"/>
          <w:sz w:val="32"/>
          <w:u w:val="single"/>
        </w:rPr>
        <w:t xml:space="preserve"> </w:t>
      </w:r>
      <w:r>
        <w:rPr>
          <w:i/>
          <w:w w:val="105"/>
          <w:sz w:val="19"/>
          <w:u w:val="single"/>
        </w:rPr>
        <w:t>i</w:t>
      </w:r>
      <w:r>
        <w:rPr>
          <w:rFonts w:ascii="Symbol" w:hAnsi="Symbol"/>
          <w:w w:val="105"/>
          <w:sz w:val="19"/>
          <w:u w:val="single"/>
        </w:rPr>
        <w:t></w:t>
      </w:r>
      <w:r>
        <w:rPr>
          <w:w w:val="105"/>
          <w:sz w:val="19"/>
          <w:u w:val="single"/>
        </w:rPr>
        <w:t>1</w:t>
      </w:r>
      <w:r>
        <w:rPr>
          <w:w w:val="105"/>
          <w:sz w:val="19"/>
          <w:u w:val="single"/>
        </w:rPr>
        <w:tab/>
      </w:r>
      <w:r>
        <w:rPr>
          <w:w w:val="105"/>
          <w:position w:val="-19"/>
          <w:sz w:val="28"/>
        </w:rPr>
        <w:t>,</w:t>
      </w:r>
      <w:r>
        <w:rPr>
          <w:w w:val="105"/>
          <w:position w:val="-19"/>
          <w:sz w:val="28"/>
        </w:rPr>
        <w:tab/>
      </w:r>
      <w:r>
        <w:rPr>
          <w:rFonts w:ascii="Cambria Math" w:hAnsi="Cambria Math"/>
          <w:w w:val="105"/>
          <w:position w:val="-18"/>
          <w:sz w:val="28"/>
        </w:rPr>
        <w:t>∑</w:t>
      </w:r>
      <w:r>
        <w:rPr>
          <w:rFonts w:ascii="Cambria Math" w:hAnsi="Cambria Math"/>
          <w:w w:val="105"/>
          <w:position w:val="-7"/>
          <w:sz w:val="20"/>
        </w:rPr>
        <w:t>i=n</w:t>
      </w:r>
      <w:r>
        <w:rPr>
          <w:rFonts w:ascii="Cambria Math" w:hAnsi="Cambria Math"/>
          <w:spacing w:val="6"/>
          <w:position w:val="-7"/>
          <w:sz w:val="20"/>
        </w:rPr>
        <w:t xml:space="preserve"> </w:t>
      </w:r>
      <w:r>
        <w:rPr>
          <w:rFonts w:ascii="Cambria Math" w:hAnsi="Cambria Math"/>
          <w:w w:val="308"/>
          <w:position w:val="-19"/>
          <w:sz w:val="28"/>
        </w:rPr>
        <w:t xml:space="preserve"> </w:t>
      </w:r>
    </w:p>
    <w:p w14:paraId="0456275F" w14:textId="77777777" w:rsidR="00BE1CB9" w:rsidRDefault="00BE1CB9" w:rsidP="00BE1CB9">
      <w:pPr>
        <w:pStyle w:val="a3"/>
        <w:spacing w:before="131" w:line="117" w:lineRule="exact"/>
        <w:ind w:left="125"/>
      </w:pPr>
      <w:r>
        <w:br w:type="column"/>
      </w:r>
      <w:r>
        <w:rPr>
          <w:rFonts w:ascii="Cambria Math"/>
        </w:rPr>
        <w:t>= 1</w:t>
      </w:r>
      <w:r>
        <w:t>,</w:t>
      </w:r>
    </w:p>
    <w:p w14:paraId="78311238" w14:textId="77777777" w:rsidR="00BE1CB9" w:rsidRDefault="00BE1CB9" w:rsidP="00BE1CB9">
      <w:pPr>
        <w:spacing w:line="117" w:lineRule="exact"/>
        <w:sectPr w:rsidR="00BE1CB9">
          <w:type w:val="continuous"/>
          <w:pgSz w:w="11900" w:h="16840"/>
          <w:pgMar w:top="1600" w:right="1020" w:bottom="280" w:left="1020" w:header="720" w:footer="720" w:gutter="0"/>
          <w:cols w:num="2" w:space="720" w:equalWidth="0">
            <w:col w:w="6479" w:space="40"/>
            <w:col w:w="3341"/>
          </w:cols>
        </w:sectPr>
      </w:pPr>
    </w:p>
    <w:p w14:paraId="0D94DCB7" w14:textId="3B115BB3" w:rsidR="00BE1CB9" w:rsidRDefault="00BE1CB9" w:rsidP="00BE1CB9">
      <w:pPr>
        <w:spacing w:before="1" w:line="207" w:lineRule="exact"/>
        <w:ind w:left="4403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E8021F" wp14:editId="465EB9F9">
                <wp:simplePos x="0" y="0"/>
                <wp:positionH relativeFrom="page">
                  <wp:posOffset>3436620</wp:posOffset>
                </wp:positionH>
                <wp:positionV relativeFrom="paragraph">
                  <wp:posOffset>67310</wp:posOffset>
                </wp:positionV>
                <wp:extent cx="222250" cy="382270"/>
                <wp:effectExtent l="0" t="0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AB217" w14:textId="77777777" w:rsidR="00BE1CB9" w:rsidRDefault="00BE1CB9" w:rsidP="00BE1CB9">
                            <w:pPr>
                              <w:spacing w:before="1"/>
                              <w:rPr>
                                <w:rFonts w:ascii="Symbol" w:hAnsi="Symbol"/>
                                <w:sz w:val="49"/>
                              </w:rPr>
                            </w:pPr>
                            <w:r>
                              <w:rPr>
                                <w:rFonts w:ascii="Symbol" w:hAnsi="Symbol"/>
                                <w:sz w:val="49"/>
                              </w:rPr>
                              <w:t>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8021F" id="Text Box 31" o:spid="_x0000_s1029" type="#_x0000_t202" style="position:absolute;left:0;text-align:left;margin-left:270.6pt;margin-top:5.3pt;width:17.5pt;height:30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" filled="f" stroked="f">
                <v:textbox inset="0,0,0,0">
                  <w:txbxContent>
                    <w:p w14:paraId="113AB217" w14:textId="77777777" w:rsidR="00BE1CB9" w:rsidRDefault="00BE1CB9" w:rsidP="00BE1CB9">
                      <w:pPr>
                        <w:spacing w:before="1"/>
                        <w:rPr>
                          <w:rFonts w:ascii="Symbol" w:hAnsi="Symbol"/>
                          <w:sz w:val="49"/>
                        </w:rPr>
                      </w:pPr>
                      <w:r>
                        <w:rPr>
                          <w:rFonts w:ascii="Symbol" w:hAnsi="Symbol"/>
                          <w:sz w:val="49"/>
                        </w:rPr>
                        <w:t>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19"/>
        </w:rPr>
        <w:t>i</w:t>
      </w:r>
      <w:r>
        <w:rPr>
          <w:rFonts w:ascii="Symbol" w:hAnsi="Symbol"/>
          <w:sz w:val="19"/>
        </w:rPr>
        <w:t></w:t>
      </w:r>
      <w:r>
        <w:rPr>
          <w:i/>
          <w:sz w:val="19"/>
        </w:rPr>
        <w:t>m</w:t>
      </w:r>
    </w:p>
    <w:p w14:paraId="22E42163" w14:textId="77777777" w:rsidR="00BE1CB9" w:rsidRDefault="00BE1CB9" w:rsidP="00BE1CB9">
      <w:pPr>
        <w:spacing w:line="437" w:lineRule="exact"/>
        <w:jc w:val="right"/>
        <w:rPr>
          <w:i/>
          <w:sz w:val="19"/>
        </w:rPr>
      </w:pPr>
      <w:r>
        <w:rPr>
          <w:rFonts w:ascii="Symbol" w:hAnsi="Symbol"/>
          <w:w w:val="95"/>
          <w:sz w:val="34"/>
        </w:rPr>
        <w:t></w:t>
      </w:r>
      <w:r>
        <w:rPr>
          <w:i/>
          <w:w w:val="95"/>
          <w:position w:val="-7"/>
          <w:sz w:val="19"/>
        </w:rPr>
        <w:t>i</w:t>
      </w:r>
    </w:p>
    <w:p w14:paraId="24E1A2B1" w14:textId="77777777" w:rsidR="00BE1CB9" w:rsidRDefault="00BE1CB9" w:rsidP="00BE1CB9">
      <w:pPr>
        <w:ind w:left="4444"/>
        <w:rPr>
          <w:sz w:val="19"/>
        </w:rPr>
      </w:pPr>
      <w:r>
        <w:rPr>
          <w:i/>
          <w:sz w:val="19"/>
        </w:rPr>
        <w:t>i</w:t>
      </w:r>
      <w:r>
        <w:rPr>
          <w:rFonts w:ascii="Symbol" w:hAnsi="Symbol"/>
          <w:sz w:val="19"/>
        </w:rPr>
        <w:t></w:t>
      </w:r>
      <w:r>
        <w:rPr>
          <w:sz w:val="19"/>
        </w:rPr>
        <w:t>1</w:t>
      </w:r>
    </w:p>
    <w:p w14:paraId="7F2B1DF7" w14:textId="77777777" w:rsidR="00BE1CB9" w:rsidRDefault="00BE1CB9" w:rsidP="00BE1CB9">
      <w:pPr>
        <w:tabs>
          <w:tab w:val="left" w:pos="1426"/>
        </w:tabs>
        <w:spacing w:before="18"/>
        <w:ind w:left="835"/>
        <w:rPr>
          <w:rFonts w:ascii="Cambria Math"/>
          <w:sz w:val="20"/>
        </w:rPr>
      </w:pPr>
      <w:r>
        <w:br w:type="column"/>
      </w:r>
      <w:r>
        <w:rPr>
          <w:rFonts w:ascii="Cambria Math"/>
          <w:w w:val="115"/>
          <w:sz w:val="20"/>
        </w:rPr>
        <w:t>i=1</w:t>
      </w:r>
      <w:r>
        <w:rPr>
          <w:rFonts w:ascii="Cambria Math"/>
          <w:w w:val="115"/>
          <w:sz w:val="20"/>
        </w:rPr>
        <w:tab/>
      </w:r>
      <w:r>
        <w:rPr>
          <w:rFonts w:ascii="Cambria Math"/>
          <w:w w:val="115"/>
          <w:position w:val="1"/>
          <w:sz w:val="20"/>
        </w:rPr>
        <w:t>i</w:t>
      </w:r>
    </w:p>
    <w:p w14:paraId="34297961" w14:textId="77777777" w:rsidR="00BE1CB9" w:rsidRDefault="00BE1CB9" w:rsidP="00BE1CB9">
      <w:pPr>
        <w:rPr>
          <w:rFonts w:ascii="Cambria Math"/>
          <w:sz w:val="20"/>
        </w:rPr>
        <w:sectPr w:rsidR="00BE1CB9">
          <w:type w:val="continuous"/>
          <w:pgSz w:w="11900" w:h="16840"/>
          <w:pgMar w:top="1600" w:right="1020" w:bottom="280" w:left="1020" w:header="720" w:footer="720" w:gutter="0"/>
          <w:cols w:num="2" w:space="720" w:equalWidth="0">
            <w:col w:w="5012" w:space="40"/>
            <w:col w:w="4808"/>
          </w:cols>
        </w:sectPr>
      </w:pPr>
    </w:p>
    <w:p w14:paraId="36224067" w14:textId="77777777" w:rsidR="00BE1CB9" w:rsidRDefault="00BE1CB9" w:rsidP="00BE1CB9">
      <w:pPr>
        <w:pStyle w:val="a3"/>
        <w:spacing w:before="181"/>
        <w:ind w:left="820"/>
        <w:jc w:val="both"/>
      </w:pPr>
      <w:r>
        <w:t xml:space="preserve">где </w:t>
      </w:r>
      <w:r>
        <w:rPr>
          <w:i/>
        </w:rPr>
        <w:t>У</w:t>
      </w:r>
      <w:r>
        <w:rPr>
          <w:vertAlign w:val="subscript"/>
        </w:rPr>
        <w:t>0</w:t>
      </w:r>
      <w:r>
        <w:t xml:space="preserve"> – обобщающий индекс конкурентоспособности;</w:t>
      </w:r>
    </w:p>
    <w:p w14:paraId="5B0D71CE" w14:textId="77777777" w:rsidR="00BE1CB9" w:rsidRDefault="00BE1CB9" w:rsidP="00BE1CB9">
      <w:pPr>
        <w:pStyle w:val="a3"/>
        <w:spacing w:before="161"/>
        <w:ind w:left="820"/>
        <w:jc w:val="both"/>
      </w:pPr>
      <w:r>
        <w:rPr>
          <w:i/>
        </w:rPr>
        <w:t>У</w:t>
      </w:r>
      <w:r>
        <w:rPr>
          <w:i/>
          <w:vertAlign w:val="subscript"/>
        </w:rPr>
        <w:t>i</w:t>
      </w:r>
      <w:r>
        <w:rPr>
          <w:i/>
        </w:rPr>
        <w:t xml:space="preserve"> </w:t>
      </w:r>
      <w:r>
        <w:t>– индекс i-ого показателя конкурентоспособности;</w:t>
      </w:r>
    </w:p>
    <w:p w14:paraId="2DD3C321" w14:textId="77777777" w:rsidR="00BE1CB9" w:rsidRDefault="00BE1CB9" w:rsidP="00BE1CB9">
      <w:pPr>
        <w:pStyle w:val="a3"/>
        <w:spacing w:before="160" w:line="360" w:lineRule="auto"/>
        <w:ind w:right="104" w:firstLine="708"/>
        <w:jc w:val="both"/>
      </w:pPr>
      <w:r>
        <w:rPr>
          <w:i/>
        </w:rPr>
        <w:t>φ</w:t>
      </w:r>
      <w:r>
        <w:rPr>
          <w:i/>
          <w:vertAlign w:val="subscript"/>
        </w:rPr>
        <w:t>i</w:t>
      </w:r>
      <w:r>
        <w:rPr>
          <w:i/>
        </w:rPr>
        <w:t xml:space="preserve"> </w:t>
      </w:r>
      <w:r>
        <w:t>– весовой коэффициент, учитывающий значимость i-ого показателя конкурентоспособности с позиции потребителей.</w:t>
      </w:r>
    </w:p>
    <w:p w14:paraId="2FF193EB" w14:textId="77777777" w:rsidR="00BE1CB9" w:rsidRDefault="00BE1CB9" w:rsidP="00BE1CB9">
      <w:pPr>
        <w:pStyle w:val="a3"/>
        <w:spacing w:before="1" w:line="360" w:lineRule="auto"/>
        <w:ind w:right="106" w:firstLine="707"/>
        <w:jc w:val="both"/>
      </w:pPr>
      <w:r>
        <w:t>Наибольший обобщающий показатель конкурентоспособности будет соответствовать наиболее конкурентному объекту.</w:t>
      </w:r>
    </w:p>
    <w:p w14:paraId="61C46A6C" w14:textId="77777777" w:rsidR="00BE1CB9" w:rsidRDefault="00BE1CB9" w:rsidP="00BE1CB9">
      <w:pPr>
        <w:pStyle w:val="a3"/>
        <w:spacing w:line="360" w:lineRule="auto"/>
        <w:ind w:right="104" w:firstLine="708"/>
        <w:jc w:val="both"/>
      </w:pPr>
      <w:r>
        <w:t>Существуют подходы к оценке конкурентоспособности предприятий ресторанного бизнеса, учитывающие эргономические и логистические показатели. Оценка эргономических показателей производится путем сопоставления значений заданных и базовых показателей. Для оценки</w:t>
      </w:r>
    </w:p>
    <w:p w14:paraId="322E1A57" w14:textId="77777777" w:rsidR="00BE1CB9" w:rsidRDefault="00BE1CB9" w:rsidP="00BE1CB9">
      <w:pPr>
        <w:pStyle w:val="a3"/>
        <w:spacing w:before="65" w:line="360" w:lineRule="auto"/>
        <w:ind w:right="105"/>
        <w:jc w:val="both"/>
      </w:pPr>
      <w:r>
        <w:t>логистических показателей применяется смешанный метод оценки, который учитывает в логистике ресторанного бизнеса факторы внешней и внутренней среды.</w:t>
      </w:r>
    </w:p>
    <w:p w14:paraId="2DB53C45" w14:textId="77777777" w:rsidR="00BE1CB9" w:rsidRDefault="00BE1CB9" w:rsidP="00BE1CB9">
      <w:pPr>
        <w:pStyle w:val="a3"/>
        <w:spacing w:before="1" w:line="360" w:lineRule="auto"/>
        <w:ind w:right="104" w:firstLine="708"/>
        <w:jc w:val="both"/>
      </w:pPr>
      <w:r>
        <w:t>На мой взгляд, для оценки конкурентоспособности предприятий ресторанного бизнеса лучше использовать балльные оценки, полученные экспертным методом. Этот метод позволяет придать качественным характеристикам количественную форму выражения. Его достоинствами являются простота и доступность, а недостатками – субъективность оценки и возможный не учет реального спектра составляющих конкурентоспособности.</w:t>
      </w:r>
    </w:p>
    <w:p w14:paraId="1CD5F38B" w14:textId="77777777" w:rsidR="00BE1CB9" w:rsidRDefault="00BE1CB9" w:rsidP="00BE1CB9">
      <w:pPr>
        <w:pStyle w:val="a3"/>
        <w:spacing w:before="2"/>
        <w:ind w:left="820"/>
        <w:jc w:val="both"/>
      </w:pPr>
      <w:r>
        <w:t>Таким образом, можно сделать выводы.</w:t>
      </w:r>
    </w:p>
    <w:p w14:paraId="56ECD21E" w14:textId="77777777" w:rsidR="00BE1CB9" w:rsidRDefault="00BE1CB9" w:rsidP="00BE1CB9">
      <w:pPr>
        <w:pStyle w:val="a3"/>
        <w:spacing w:before="160" w:line="360" w:lineRule="auto"/>
        <w:ind w:right="105" w:firstLine="707"/>
        <w:jc w:val="both"/>
      </w:pPr>
      <w:r>
        <w:rPr>
          <w:i/>
        </w:rPr>
        <w:t>Во-первых</w:t>
      </w:r>
      <w:r>
        <w:t>, в сфере ресторанных услуг существуют принципиальные особенности действия конкурентных сил, поскольку общественное питание отличается от промышленности и торговли. Именно оно создает условия для приема пищи, организует процесс питания, одновременно выполняя производственные функции по приготовлению блюд и осуществляя чисто торговые операции.</w:t>
      </w:r>
    </w:p>
    <w:p w14:paraId="5645B2B2" w14:textId="77777777" w:rsidR="00BE1CB9" w:rsidRDefault="00BE1CB9" w:rsidP="00BE1CB9">
      <w:pPr>
        <w:pStyle w:val="a3"/>
        <w:spacing w:line="360" w:lineRule="auto"/>
        <w:ind w:right="103" w:firstLine="708"/>
        <w:jc w:val="both"/>
      </w:pPr>
      <w:r>
        <w:rPr>
          <w:i/>
        </w:rPr>
        <w:lastRenderedPageBreak/>
        <w:t>Во-вторых</w:t>
      </w:r>
      <w:r>
        <w:t>, конкуренция осуществляется множеством небольших предприятий услуг, способных в короткие сроки адаптироваться к изменению рыночной конъюнктуры.</w:t>
      </w:r>
    </w:p>
    <w:p w14:paraId="4AE542C9" w14:textId="77777777" w:rsidR="00BE1CB9" w:rsidRDefault="00BE1CB9" w:rsidP="00BE1CB9">
      <w:pPr>
        <w:pStyle w:val="a3"/>
        <w:spacing w:line="360" w:lineRule="auto"/>
        <w:ind w:right="105" w:firstLine="708"/>
        <w:jc w:val="both"/>
      </w:pPr>
      <w:r>
        <w:rPr>
          <w:i/>
        </w:rPr>
        <w:t>В-третьих</w:t>
      </w:r>
      <w:r>
        <w:t>, в конкурентной среде особенно необходимо знать, насколько предоставляемая предприятием услуга соответствует уровню и характеру потребностей, уметь оценить конкурентоспособность и постоянно разрабатывать мероприятия по повышению конкурентоспособности предлагаемых услуг в сфере ресторанного бизнеса.</w:t>
      </w:r>
    </w:p>
    <w:p w14:paraId="21A2DF7A" w14:textId="77777777" w:rsidR="00BE1CB9" w:rsidRDefault="00BE1CB9" w:rsidP="00BE1CB9">
      <w:pPr>
        <w:spacing w:line="360" w:lineRule="auto"/>
        <w:jc w:val="both"/>
      </w:pPr>
    </w:p>
    <w:p w14:paraId="1C152888" w14:textId="77777777" w:rsidR="00BE1CB9" w:rsidRDefault="00BE1CB9" w:rsidP="00BE1CB9">
      <w:pPr>
        <w:spacing w:line="360" w:lineRule="auto"/>
        <w:jc w:val="both"/>
      </w:pPr>
    </w:p>
    <w:p w14:paraId="5AE9F406" w14:textId="77777777" w:rsidR="00BE1CB9" w:rsidRDefault="00BE1CB9" w:rsidP="00BE1CB9">
      <w:pPr>
        <w:spacing w:line="360" w:lineRule="auto"/>
        <w:jc w:val="both"/>
      </w:pPr>
    </w:p>
    <w:p w14:paraId="20D10072" w14:textId="77777777" w:rsidR="00BE1CB9" w:rsidRDefault="00BE1CB9" w:rsidP="00BE1CB9">
      <w:pPr>
        <w:spacing w:line="360" w:lineRule="auto"/>
        <w:jc w:val="both"/>
      </w:pPr>
    </w:p>
    <w:p w14:paraId="76614F9A" w14:textId="77777777" w:rsidR="00BE1CB9" w:rsidRDefault="00BE1CB9" w:rsidP="00BE1CB9">
      <w:pPr>
        <w:spacing w:line="360" w:lineRule="auto"/>
        <w:jc w:val="both"/>
      </w:pPr>
    </w:p>
    <w:p w14:paraId="0D2D6B23" w14:textId="77777777" w:rsidR="00BE1CB9" w:rsidRDefault="00BE1CB9" w:rsidP="00BE1CB9">
      <w:pPr>
        <w:spacing w:line="360" w:lineRule="auto"/>
        <w:jc w:val="both"/>
      </w:pPr>
    </w:p>
    <w:p w14:paraId="52C51899" w14:textId="77777777" w:rsidR="00BE1CB9" w:rsidRDefault="00BE1CB9" w:rsidP="00BE1CB9">
      <w:pPr>
        <w:spacing w:line="360" w:lineRule="auto"/>
        <w:jc w:val="both"/>
      </w:pPr>
    </w:p>
    <w:p w14:paraId="2F1DF866" w14:textId="77777777" w:rsidR="00BE1CB9" w:rsidRDefault="00BE1CB9" w:rsidP="00BE1CB9">
      <w:pPr>
        <w:spacing w:line="360" w:lineRule="auto"/>
        <w:jc w:val="both"/>
      </w:pPr>
    </w:p>
    <w:p w14:paraId="44CBDAA0" w14:textId="77777777" w:rsidR="00BE1CB9" w:rsidRDefault="00BE1CB9" w:rsidP="00BE1CB9">
      <w:pPr>
        <w:spacing w:line="360" w:lineRule="auto"/>
        <w:jc w:val="both"/>
      </w:pPr>
    </w:p>
    <w:p w14:paraId="1AEFCEDE" w14:textId="77777777" w:rsidR="00BE1CB9" w:rsidRDefault="00BE1CB9" w:rsidP="00BE1CB9">
      <w:pPr>
        <w:spacing w:line="360" w:lineRule="auto"/>
        <w:jc w:val="both"/>
      </w:pPr>
    </w:p>
    <w:p w14:paraId="33775654" w14:textId="77777777" w:rsidR="00BE1CB9" w:rsidRDefault="00BE1CB9" w:rsidP="00BE1CB9">
      <w:pPr>
        <w:spacing w:line="360" w:lineRule="auto"/>
        <w:jc w:val="both"/>
      </w:pPr>
    </w:p>
    <w:p w14:paraId="66C12F62" w14:textId="77777777" w:rsidR="00BE1CB9" w:rsidRDefault="00BE1CB9" w:rsidP="00BE1CB9">
      <w:pPr>
        <w:spacing w:line="360" w:lineRule="auto"/>
        <w:jc w:val="both"/>
      </w:pPr>
    </w:p>
    <w:p w14:paraId="6DC07413" w14:textId="77777777" w:rsidR="00BE1CB9" w:rsidRDefault="00BE1CB9" w:rsidP="00BE1CB9">
      <w:pPr>
        <w:spacing w:line="360" w:lineRule="auto"/>
        <w:jc w:val="both"/>
      </w:pPr>
    </w:p>
    <w:p w14:paraId="176BCAB2" w14:textId="77777777" w:rsidR="00BE1CB9" w:rsidRDefault="00BE1CB9" w:rsidP="00BE1CB9">
      <w:pPr>
        <w:spacing w:line="360" w:lineRule="auto"/>
        <w:jc w:val="both"/>
      </w:pPr>
    </w:p>
    <w:p w14:paraId="01E1A889" w14:textId="77777777" w:rsidR="00BE1CB9" w:rsidRDefault="00BE1CB9" w:rsidP="00BE1CB9">
      <w:pPr>
        <w:spacing w:line="360" w:lineRule="auto"/>
        <w:jc w:val="both"/>
      </w:pPr>
    </w:p>
    <w:p w14:paraId="4DB5955E" w14:textId="77777777" w:rsidR="00BE1CB9" w:rsidRDefault="00BE1CB9" w:rsidP="00BE1CB9">
      <w:pPr>
        <w:spacing w:line="360" w:lineRule="auto"/>
        <w:jc w:val="both"/>
      </w:pPr>
    </w:p>
    <w:p w14:paraId="2F36E089" w14:textId="77777777" w:rsidR="00BE1CB9" w:rsidRDefault="00BE1CB9" w:rsidP="00BE1CB9">
      <w:pPr>
        <w:spacing w:line="360" w:lineRule="auto"/>
        <w:jc w:val="both"/>
      </w:pPr>
    </w:p>
    <w:p w14:paraId="1C9F77B2" w14:textId="77777777" w:rsidR="00BE1CB9" w:rsidRDefault="00BE1CB9" w:rsidP="00BE1CB9">
      <w:pPr>
        <w:spacing w:line="360" w:lineRule="auto"/>
        <w:jc w:val="both"/>
      </w:pPr>
    </w:p>
    <w:p w14:paraId="50952462" w14:textId="77777777" w:rsidR="00BE1CB9" w:rsidRDefault="00BE1CB9" w:rsidP="00BE1CB9">
      <w:pPr>
        <w:spacing w:line="360" w:lineRule="auto"/>
        <w:jc w:val="both"/>
      </w:pPr>
    </w:p>
    <w:p w14:paraId="48B4379E" w14:textId="77777777" w:rsidR="00BE1CB9" w:rsidRDefault="00BE1CB9" w:rsidP="00BE1CB9">
      <w:pPr>
        <w:spacing w:line="360" w:lineRule="auto"/>
        <w:jc w:val="both"/>
      </w:pPr>
    </w:p>
    <w:p w14:paraId="0E347333" w14:textId="77777777" w:rsidR="00BE1CB9" w:rsidRDefault="00BE1CB9" w:rsidP="00BE1CB9">
      <w:pPr>
        <w:spacing w:line="360" w:lineRule="auto"/>
        <w:jc w:val="both"/>
      </w:pPr>
    </w:p>
    <w:p w14:paraId="22544986" w14:textId="77777777" w:rsidR="00BE1CB9" w:rsidRDefault="00BE1CB9" w:rsidP="00BE1CB9">
      <w:pPr>
        <w:spacing w:line="360" w:lineRule="auto"/>
        <w:jc w:val="both"/>
      </w:pPr>
    </w:p>
    <w:p w14:paraId="78DA87E8" w14:textId="77777777" w:rsidR="00BE1CB9" w:rsidRDefault="00BE1CB9" w:rsidP="00BE1CB9">
      <w:pPr>
        <w:spacing w:line="360" w:lineRule="auto"/>
        <w:jc w:val="both"/>
      </w:pPr>
    </w:p>
    <w:p w14:paraId="04521F7D" w14:textId="77777777" w:rsidR="00BE1CB9" w:rsidRDefault="00BE1CB9" w:rsidP="00BE1CB9">
      <w:pPr>
        <w:spacing w:line="360" w:lineRule="auto"/>
        <w:jc w:val="both"/>
      </w:pPr>
    </w:p>
    <w:p w14:paraId="45B5A9DD" w14:textId="77777777" w:rsidR="00BE1CB9" w:rsidRDefault="00BE1CB9" w:rsidP="00BE1CB9">
      <w:pPr>
        <w:spacing w:line="360" w:lineRule="auto"/>
        <w:jc w:val="both"/>
      </w:pPr>
    </w:p>
    <w:p w14:paraId="3B88C27E" w14:textId="77777777" w:rsidR="00BE1CB9" w:rsidRDefault="00BE1CB9" w:rsidP="00BE1CB9">
      <w:pPr>
        <w:spacing w:line="360" w:lineRule="auto"/>
        <w:jc w:val="both"/>
      </w:pPr>
    </w:p>
    <w:p w14:paraId="1B9DC106" w14:textId="77777777" w:rsidR="00BE1CB9" w:rsidRDefault="00BE1CB9" w:rsidP="00BE1CB9">
      <w:pPr>
        <w:spacing w:line="360" w:lineRule="auto"/>
        <w:jc w:val="both"/>
      </w:pPr>
    </w:p>
    <w:p w14:paraId="1CDAB207" w14:textId="77777777" w:rsidR="00BE1CB9" w:rsidRDefault="00BE1CB9" w:rsidP="00BE1CB9">
      <w:pPr>
        <w:spacing w:line="360" w:lineRule="auto"/>
        <w:jc w:val="both"/>
      </w:pPr>
    </w:p>
    <w:p w14:paraId="583FF6FA" w14:textId="0E02CF63" w:rsidR="00BE1CB9" w:rsidRDefault="00BE1CB9" w:rsidP="00BE1CB9">
      <w:pPr>
        <w:spacing w:line="360" w:lineRule="auto"/>
        <w:jc w:val="both"/>
        <w:sectPr w:rsidR="00BE1CB9" w:rsidSect="00BE1CB9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14:paraId="28F2CC7C" w14:textId="77777777" w:rsidR="00BE1CB9" w:rsidRDefault="00BE1CB9" w:rsidP="00BE1CB9">
      <w:pPr>
        <w:pStyle w:val="1"/>
        <w:ind w:left="4010" w:firstLine="0"/>
        <w:jc w:val="both"/>
      </w:pPr>
      <w:r>
        <w:lastRenderedPageBreak/>
        <w:t>Список литературы</w:t>
      </w:r>
    </w:p>
    <w:p w14:paraId="059B6799" w14:textId="77777777" w:rsidR="00BE1CB9" w:rsidRDefault="00BE1CB9" w:rsidP="00BE1CB9">
      <w:pPr>
        <w:pStyle w:val="a4"/>
        <w:numPr>
          <w:ilvl w:val="2"/>
          <w:numId w:val="1"/>
        </w:numPr>
        <w:tabs>
          <w:tab w:val="left" w:pos="1265"/>
        </w:tabs>
        <w:spacing w:before="158" w:line="360" w:lineRule="auto"/>
        <w:ind w:right="103"/>
        <w:jc w:val="both"/>
        <w:rPr>
          <w:sz w:val="28"/>
        </w:rPr>
      </w:pPr>
      <w:r>
        <w:rPr>
          <w:sz w:val="28"/>
        </w:rPr>
        <w:t>Бугаков Д.М., Толстых Т.Н. Повышение конкурентоспособности услуг ресторанного бизнеса [Текст] / Д.М. Бугаков, Т.Н. Толстых. – Тамбов: Тамбовский государственный университет им. Г.Р. Державина,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</w:p>
    <w:p w14:paraId="35E2150D" w14:textId="77777777" w:rsidR="00BE1CB9" w:rsidRDefault="00BE1CB9" w:rsidP="00BE1CB9">
      <w:pPr>
        <w:pStyle w:val="a4"/>
        <w:numPr>
          <w:ilvl w:val="2"/>
          <w:numId w:val="1"/>
        </w:numPr>
        <w:tabs>
          <w:tab w:val="left" w:pos="1265"/>
          <w:tab w:val="left" w:pos="3621"/>
          <w:tab w:val="left" w:pos="5145"/>
          <w:tab w:val="left" w:pos="5925"/>
          <w:tab w:val="left" w:pos="7605"/>
          <w:tab w:val="left" w:pos="9611"/>
        </w:tabs>
        <w:spacing w:line="360" w:lineRule="auto"/>
        <w:ind w:right="103"/>
        <w:rPr>
          <w:sz w:val="28"/>
        </w:rPr>
      </w:pPr>
      <w:r>
        <w:rPr>
          <w:sz w:val="28"/>
        </w:rPr>
        <w:t>Зельман М. Статья «Ресторанный бизнес. Аналитический материал» [Электронный</w:t>
      </w:r>
      <w:r>
        <w:rPr>
          <w:sz w:val="28"/>
        </w:rPr>
        <w:tab/>
        <w:t>ресурс]</w:t>
      </w:r>
      <w:r>
        <w:rPr>
          <w:sz w:val="28"/>
        </w:rPr>
        <w:tab/>
        <w:t>–</w:t>
      </w:r>
      <w:r>
        <w:rPr>
          <w:sz w:val="28"/>
        </w:rPr>
        <w:tab/>
        <w:t>Деловые</w:t>
      </w:r>
      <w:r>
        <w:rPr>
          <w:sz w:val="28"/>
        </w:rPr>
        <w:tab/>
        <w:t>технологии</w:t>
      </w:r>
      <w:r>
        <w:rPr>
          <w:sz w:val="28"/>
        </w:rPr>
        <w:tab/>
      </w:r>
      <w:r>
        <w:rPr>
          <w:spacing w:val="-15"/>
          <w:sz w:val="28"/>
        </w:rPr>
        <w:t>–</w:t>
      </w:r>
      <w:hyperlink r:id="rId8">
        <w:r>
          <w:rPr>
            <w:spacing w:val="-15"/>
            <w:sz w:val="28"/>
          </w:rPr>
          <w:t xml:space="preserve"> </w:t>
        </w:r>
        <w:r>
          <w:rPr>
            <w:sz w:val="28"/>
          </w:rPr>
          <w:t>http://biztechnology.ru/index.php/konsalting/dokumenty/investitsii/187-</w:t>
        </w:r>
      </w:hyperlink>
      <w:r>
        <w:rPr>
          <w:sz w:val="28"/>
        </w:rPr>
        <w:t xml:space="preserve"> restorannyj-biznes-analiticheskij-material.html.</w:t>
      </w:r>
    </w:p>
    <w:p w14:paraId="3D4E5D9A" w14:textId="77777777" w:rsidR="00BE1CB9" w:rsidRDefault="00BE1CB9" w:rsidP="00BE1CB9">
      <w:pPr>
        <w:pStyle w:val="a4"/>
        <w:numPr>
          <w:ilvl w:val="2"/>
          <w:numId w:val="1"/>
        </w:numPr>
        <w:tabs>
          <w:tab w:val="left" w:pos="1265"/>
          <w:tab w:val="left" w:pos="5491"/>
          <w:tab w:val="left" w:pos="9611"/>
        </w:tabs>
        <w:spacing w:before="1" w:line="360" w:lineRule="auto"/>
        <w:ind w:right="105"/>
        <w:jc w:val="both"/>
        <w:rPr>
          <w:sz w:val="28"/>
        </w:rPr>
      </w:pPr>
      <w:r>
        <w:rPr>
          <w:sz w:val="28"/>
        </w:rPr>
        <w:t>Котельникова А.В. Статья «О конкурентоспособности предприятий общественного питания» [Электронный ресурс] – Научная электронная</w:t>
      </w:r>
      <w:r>
        <w:rPr>
          <w:sz w:val="28"/>
        </w:rPr>
        <w:tab/>
        <w:t>библиотека</w:t>
      </w:r>
      <w:r>
        <w:rPr>
          <w:sz w:val="28"/>
        </w:rPr>
        <w:tab/>
      </w:r>
      <w:r>
        <w:rPr>
          <w:spacing w:val="-17"/>
          <w:sz w:val="28"/>
        </w:rPr>
        <w:t>–</w:t>
      </w:r>
      <w:hyperlink r:id="rId9">
        <w:r>
          <w:rPr>
            <w:spacing w:val="-17"/>
            <w:sz w:val="28"/>
          </w:rPr>
          <w:t xml:space="preserve"> </w:t>
        </w:r>
        <w:r>
          <w:rPr>
            <w:sz w:val="28"/>
          </w:rPr>
          <w:t>http://cs6300.userapi.com/u36284855/docs/a44b4e2dd76a/59576852.pdf.</w:t>
        </w:r>
      </w:hyperlink>
    </w:p>
    <w:p w14:paraId="48E19FBE" w14:textId="7604ADA9" w:rsidR="00A466E7" w:rsidRPr="00BE1CB9" w:rsidRDefault="00BE1CB9" w:rsidP="00BE1CB9">
      <w:pPr>
        <w:pStyle w:val="a4"/>
        <w:numPr>
          <w:ilvl w:val="2"/>
          <w:numId w:val="1"/>
        </w:numPr>
        <w:tabs>
          <w:tab w:val="left" w:pos="1265"/>
        </w:tabs>
        <w:spacing w:line="360" w:lineRule="auto"/>
        <w:ind w:right="104"/>
        <w:jc w:val="both"/>
        <w:rPr>
          <w:sz w:val="28"/>
        </w:rPr>
      </w:pPr>
      <w:r>
        <w:rPr>
          <w:sz w:val="28"/>
        </w:rPr>
        <w:t>Хайкин М.М., Трабская Ю.Г. Менеджмент ресторанного бизнеса [Текст]: Учебное пособие / М.М. Хайкин, Ю.Г. Трабская. – СПб.: Изд- во СПбГУЭФ, 2009. – 122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sectPr w:rsidR="00A466E7" w:rsidRPr="00BE1CB9">
      <w:pgSz w:w="11900" w:h="16840"/>
      <w:pgMar w:top="10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6D216" w14:textId="77777777" w:rsidR="00BE1CB9" w:rsidRDefault="00BE1CB9" w:rsidP="00BE1CB9">
      <w:r>
        <w:separator/>
      </w:r>
    </w:p>
  </w:endnote>
  <w:endnote w:type="continuationSeparator" w:id="0">
    <w:p w14:paraId="60B6E39E" w14:textId="77777777" w:rsidR="00BE1CB9" w:rsidRDefault="00BE1CB9" w:rsidP="00BE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4805341"/>
      <w:docPartObj>
        <w:docPartGallery w:val="Page Numbers (Bottom of Page)"/>
        <w:docPartUnique/>
      </w:docPartObj>
    </w:sdtPr>
    <w:sdtContent>
      <w:p w14:paraId="28A59A8B" w14:textId="08469BE7" w:rsidR="00BE1CB9" w:rsidRDefault="00BE1C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D2822F" w14:textId="77777777" w:rsidR="00BE1CB9" w:rsidRDefault="00BE1C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0E04D" w14:textId="77777777" w:rsidR="00BE1CB9" w:rsidRDefault="00BE1CB9" w:rsidP="00BE1CB9">
      <w:r>
        <w:separator/>
      </w:r>
    </w:p>
  </w:footnote>
  <w:footnote w:type="continuationSeparator" w:id="0">
    <w:p w14:paraId="0E64EEA2" w14:textId="77777777" w:rsidR="00BE1CB9" w:rsidRDefault="00BE1CB9" w:rsidP="00BE1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A727D"/>
    <w:multiLevelType w:val="hybridMultilevel"/>
    <w:tmpl w:val="E06E783E"/>
    <w:lvl w:ilvl="0" w:tplc="709EFA5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4546BE0">
      <w:numFmt w:val="bullet"/>
      <w:lvlText w:val="•"/>
      <w:lvlJc w:val="left"/>
      <w:pPr>
        <w:ind w:left="1742" w:hanging="360"/>
      </w:pPr>
      <w:rPr>
        <w:rFonts w:hint="default"/>
        <w:lang w:val="ru-RU" w:eastAsia="ru-RU" w:bidi="ru-RU"/>
      </w:rPr>
    </w:lvl>
    <w:lvl w:ilvl="2" w:tplc="F296F1E0">
      <w:numFmt w:val="bullet"/>
      <w:lvlText w:val="•"/>
      <w:lvlJc w:val="left"/>
      <w:pPr>
        <w:ind w:left="2644" w:hanging="360"/>
      </w:pPr>
      <w:rPr>
        <w:rFonts w:hint="default"/>
        <w:lang w:val="ru-RU" w:eastAsia="ru-RU" w:bidi="ru-RU"/>
      </w:rPr>
    </w:lvl>
    <w:lvl w:ilvl="3" w:tplc="BE30B3C2">
      <w:numFmt w:val="bullet"/>
      <w:lvlText w:val="•"/>
      <w:lvlJc w:val="left"/>
      <w:pPr>
        <w:ind w:left="3546" w:hanging="360"/>
      </w:pPr>
      <w:rPr>
        <w:rFonts w:hint="default"/>
        <w:lang w:val="ru-RU" w:eastAsia="ru-RU" w:bidi="ru-RU"/>
      </w:rPr>
    </w:lvl>
    <w:lvl w:ilvl="4" w:tplc="C99E3E8A">
      <w:numFmt w:val="bullet"/>
      <w:lvlText w:val="•"/>
      <w:lvlJc w:val="left"/>
      <w:pPr>
        <w:ind w:left="4448" w:hanging="360"/>
      </w:pPr>
      <w:rPr>
        <w:rFonts w:hint="default"/>
        <w:lang w:val="ru-RU" w:eastAsia="ru-RU" w:bidi="ru-RU"/>
      </w:rPr>
    </w:lvl>
    <w:lvl w:ilvl="5" w:tplc="B934B866">
      <w:numFmt w:val="bullet"/>
      <w:lvlText w:val="•"/>
      <w:lvlJc w:val="left"/>
      <w:pPr>
        <w:ind w:left="5350" w:hanging="360"/>
      </w:pPr>
      <w:rPr>
        <w:rFonts w:hint="default"/>
        <w:lang w:val="ru-RU" w:eastAsia="ru-RU" w:bidi="ru-RU"/>
      </w:rPr>
    </w:lvl>
    <w:lvl w:ilvl="6" w:tplc="B2B8D202">
      <w:numFmt w:val="bullet"/>
      <w:lvlText w:val="•"/>
      <w:lvlJc w:val="left"/>
      <w:pPr>
        <w:ind w:left="6252" w:hanging="360"/>
      </w:pPr>
      <w:rPr>
        <w:rFonts w:hint="default"/>
        <w:lang w:val="ru-RU" w:eastAsia="ru-RU" w:bidi="ru-RU"/>
      </w:rPr>
    </w:lvl>
    <w:lvl w:ilvl="7" w:tplc="3ADA3E3A">
      <w:numFmt w:val="bullet"/>
      <w:lvlText w:val="•"/>
      <w:lvlJc w:val="left"/>
      <w:pPr>
        <w:ind w:left="7154" w:hanging="360"/>
      </w:pPr>
      <w:rPr>
        <w:rFonts w:hint="default"/>
        <w:lang w:val="ru-RU" w:eastAsia="ru-RU" w:bidi="ru-RU"/>
      </w:rPr>
    </w:lvl>
    <w:lvl w:ilvl="8" w:tplc="C256ED8C">
      <w:numFmt w:val="bullet"/>
      <w:lvlText w:val="•"/>
      <w:lvlJc w:val="left"/>
      <w:pPr>
        <w:ind w:left="8056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746E7F19"/>
    <w:multiLevelType w:val="hybridMultilevel"/>
    <w:tmpl w:val="743CAFCA"/>
    <w:lvl w:ilvl="0" w:tplc="534E3CCC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7B23FD4">
      <w:start w:val="1"/>
      <w:numFmt w:val="decimal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ru-RU" w:eastAsia="ru-RU" w:bidi="ru-RU"/>
      </w:rPr>
    </w:lvl>
    <w:lvl w:ilvl="2" w:tplc="F948E738">
      <w:start w:val="1"/>
      <w:numFmt w:val="decimal"/>
      <w:lvlText w:val="%3."/>
      <w:lvlJc w:val="left"/>
      <w:pPr>
        <w:ind w:left="1264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0CBCC62C">
      <w:numFmt w:val="bullet"/>
      <w:lvlText w:val="•"/>
      <w:lvlJc w:val="left"/>
      <w:pPr>
        <w:ind w:left="5680" w:hanging="358"/>
      </w:pPr>
      <w:rPr>
        <w:rFonts w:hint="default"/>
        <w:lang w:val="ru-RU" w:eastAsia="ru-RU" w:bidi="ru-RU"/>
      </w:rPr>
    </w:lvl>
    <w:lvl w:ilvl="4" w:tplc="FF620DB2">
      <w:numFmt w:val="bullet"/>
      <w:lvlText w:val="•"/>
      <w:lvlJc w:val="left"/>
      <w:pPr>
        <w:ind w:left="6277" w:hanging="358"/>
      </w:pPr>
      <w:rPr>
        <w:rFonts w:hint="default"/>
        <w:lang w:val="ru-RU" w:eastAsia="ru-RU" w:bidi="ru-RU"/>
      </w:rPr>
    </w:lvl>
    <w:lvl w:ilvl="5" w:tplc="C3D8AC42">
      <w:numFmt w:val="bullet"/>
      <w:lvlText w:val="•"/>
      <w:lvlJc w:val="left"/>
      <w:pPr>
        <w:ind w:left="6874" w:hanging="358"/>
      </w:pPr>
      <w:rPr>
        <w:rFonts w:hint="default"/>
        <w:lang w:val="ru-RU" w:eastAsia="ru-RU" w:bidi="ru-RU"/>
      </w:rPr>
    </w:lvl>
    <w:lvl w:ilvl="6" w:tplc="E6C0F7B0">
      <w:numFmt w:val="bullet"/>
      <w:lvlText w:val="•"/>
      <w:lvlJc w:val="left"/>
      <w:pPr>
        <w:ind w:left="7471" w:hanging="358"/>
      </w:pPr>
      <w:rPr>
        <w:rFonts w:hint="default"/>
        <w:lang w:val="ru-RU" w:eastAsia="ru-RU" w:bidi="ru-RU"/>
      </w:rPr>
    </w:lvl>
    <w:lvl w:ilvl="7" w:tplc="C5362074">
      <w:numFmt w:val="bullet"/>
      <w:lvlText w:val="•"/>
      <w:lvlJc w:val="left"/>
      <w:pPr>
        <w:ind w:left="8068" w:hanging="358"/>
      </w:pPr>
      <w:rPr>
        <w:rFonts w:hint="default"/>
        <w:lang w:val="ru-RU" w:eastAsia="ru-RU" w:bidi="ru-RU"/>
      </w:rPr>
    </w:lvl>
    <w:lvl w:ilvl="8" w:tplc="8B665B90">
      <w:numFmt w:val="bullet"/>
      <w:lvlText w:val="•"/>
      <w:lvlJc w:val="left"/>
      <w:pPr>
        <w:ind w:left="8665" w:hanging="35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E7"/>
    <w:rsid w:val="00A466E7"/>
    <w:rsid w:val="00BE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6D56C065"/>
  <w15:docId w15:val="{BE05540E-DBB5-4F88-AC52-873EF04E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70"/>
      <w:ind w:left="3021" w:hanging="168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E1C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1CB9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E1C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1CB9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technology.ru/index.php/konsalting/dokumenty/investitsii/187-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s6300.userapi.com/u36284855/docs/a44b4e2dd76a/5957685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1304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 Бугаков</cp:lastModifiedBy>
  <cp:revision>2</cp:revision>
  <dcterms:created xsi:type="dcterms:W3CDTF">2020-09-20T20:11:00Z</dcterms:created>
  <dcterms:modified xsi:type="dcterms:W3CDTF">2020-09-20T20:11:00Z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2013-03-01T00:00:00Z</vt:filetime>
  </property>
  <property fmtid="{D5CDD505-2E9C-101B-9397-08002B2CF9AE}" pid="3" name="Creator">
    <vt:lpwstr>Soda PDF 2012</vt:lpwstr>
  </property>
  <property fmtid="{D5CDD505-2E9C-101B-9397-08002B2CF9AE}" pid="4" name="LastSaved">
    <vt:filetime>2020-09-20T00:00:00Z</vt:filetime>
  </property>
</Properties>
</file>