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CDD" w:rsidRPr="00632419" w:rsidRDefault="00593CDD" w:rsidP="0031394A">
      <w:pPr>
        <w:ind w:firstLine="709"/>
        <w:jc w:val="right"/>
        <w:rPr>
          <w:sz w:val="28"/>
          <w:lang w:val="en-US"/>
        </w:rPr>
      </w:pPr>
      <w:r w:rsidRPr="00593CDD">
        <w:rPr>
          <w:sz w:val="28"/>
        </w:rPr>
        <w:t>УДК</w:t>
      </w:r>
      <w:r w:rsidRPr="00632419">
        <w:rPr>
          <w:sz w:val="28"/>
          <w:lang w:val="en-US"/>
        </w:rPr>
        <w:t xml:space="preserve"> 54.061</w:t>
      </w:r>
    </w:p>
    <w:p w:rsidR="00593CDD" w:rsidRDefault="00593CDD" w:rsidP="0031394A">
      <w:pPr>
        <w:ind w:firstLine="709"/>
        <w:jc w:val="right"/>
        <w:rPr>
          <w:sz w:val="28"/>
          <w:lang w:val="en-US"/>
        </w:rPr>
      </w:pPr>
      <w:r>
        <w:rPr>
          <w:sz w:val="28"/>
          <w:lang w:val="en-US"/>
        </w:rPr>
        <w:t>Kosukha</w:t>
      </w:r>
      <w:r w:rsidRPr="00632419">
        <w:rPr>
          <w:sz w:val="28"/>
          <w:lang w:val="en-US"/>
        </w:rPr>
        <w:t xml:space="preserve"> </w:t>
      </w:r>
      <w:r>
        <w:rPr>
          <w:sz w:val="28"/>
          <w:lang w:val="en-US"/>
        </w:rPr>
        <w:t>I</w:t>
      </w:r>
      <w:r w:rsidRPr="00632419">
        <w:rPr>
          <w:sz w:val="28"/>
          <w:lang w:val="en-US"/>
        </w:rPr>
        <w:t xml:space="preserve">. </w:t>
      </w:r>
      <w:r>
        <w:rPr>
          <w:sz w:val="28"/>
          <w:lang w:val="en-US"/>
        </w:rPr>
        <w:t>U.</w:t>
      </w:r>
    </w:p>
    <w:p w:rsidR="00593CDD" w:rsidRPr="00593CDD" w:rsidRDefault="00593CDD" w:rsidP="00593CDD">
      <w:pPr>
        <w:ind w:firstLine="709"/>
        <w:jc w:val="right"/>
        <w:rPr>
          <w:sz w:val="28"/>
          <w:lang w:val="en-US"/>
        </w:rPr>
      </w:pPr>
      <w:r w:rsidRPr="00593CDD">
        <w:rPr>
          <w:sz w:val="28"/>
          <w:lang w:val="en-US"/>
        </w:rPr>
        <w:t>Student, Tobolsk Pedagogical Institute named after D.I. Mendeleev</w:t>
      </w:r>
    </w:p>
    <w:p w:rsidR="00593CDD" w:rsidRPr="00593CDD" w:rsidRDefault="00593CDD" w:rsidP="00593CDD">
      <w:pPr>
        <w:ind w:firstLine="709"/>
        <w:jc w:val="right"/>
        <w:rPr>
          <w:sz w:val="28"/>
          <w:lang w:val="en-US"/>
        </w:rPr>
      </w:pPr>
      <w:r w:rsidRPr="00593CDD">
        <w:rPr>
          <w:sz w:val="28"/>
          <w:lang w:val="en-US"/>
        </w:rPr>
        <w:t>Tobolsk, Tyumen region.</w:t>
      </w:r>
      <w:r w:rsidR="00E04A7F" w:rsidRPr="00593CDD">
        <w:rPr>
          <w:sz w:val="28"/>
          <w:lang w:val="en-US"/>
        </w:rPr>
        <w:t xml:space="preserve">                              </w:t>
      </w:r>
      <w:r w:rsidR="008321C8" w:rsidRPr="00593CDD">
        <w:rPr>
          <w:sz w:val="28"/>
          <w:lang w:val="en-US"/>
        </w:rPr>
        <w:t xml:space="preserve">                              </w:t>
      </w:r>
      <w:r w:rsidR="0031394A" w:rsidRPr="00593CDD">
        <w:rPr>
          <w:sz w:val="28"/>
          <w:lang w:val="en-US"/>
        </w:rPr>
        <w:t xml:space="preserve">  </w:t>
      </w:r>
    </w:p>
    <w:p w:rsidR="00593CDD" w:rsidRDefault="008321C8" w:rsidP="00593CDD">
      <w:pPr>
        <w:ind w:firstLine="709"/>
        <w:jc w:val="right"/>
        <w:rPr>
          <w:rStyle w:val="a3"/>
          <w:sz w:val="28"/>
          <w:lang w:val="en-US"/>
        </w:rPr>
      </w:pPr>
      <w:r w:rsidRPr="00593CDD">
        <w:rPr>
          <w:sz w:val="28"/>
          <w:lang w:val="en-US"/>
        </w:rPr>
        <w:t xml:space="preserve">                         </w:t>
      </w:r>
      <w:r w:rsidR="00E04A7F" w:rsidRPr="00593CDD">
        <w:rPr>
          <w:sz w:val="28"/>
          <w:lang w:val="en-US"/>
        </w:rPr>
        <w:t xml:space="preserve">                                                   </w:t>
      </w:r>
      <w:r w:rsidRPr="00593CDD">
        <w:rPr>
          <w:sz w:val="28"/>
          <w:lang w:val="en-US"/>
        </w:rPr>
        <w:t xml:space="preserve">     </w:t>
      </w:r>
      <w:r w:rsidR="00593CDD" w:rsidRPr="00593CDD">
        <w:rPr>
          <w:sz w:val="28"/>
          <w:lang w:val="en-US"/>
        </w:rPr>
        <w:t xml:space="preserve">   </w:t>
      </w:r>
      <w:hyperlink r:id="rId8" w:history="1">
        <w:r w:rsidR="00E04A7F" w:rsidRPr="0031394A">
          <w:rPr>
            <w:rStyle w:val="a3"/>
            <w:sz w:val="28"/>
            <w:lang w:val="en-US"/>
          </w:rPr>
          <w:t>kosuha</w:t>
        </w:r>
        <w:r w:rsidR="00E04A7F" w:rsidRPr="00593CDD">
          <w:rPr>
            <w:rStyle w:val="a3"/>
            <w:sz w:val="28"/>
            <w:lang w:val="en-US"/>
          </w:rPr>
          <w:t>-</w:t>
        </w:r>
        <w:r w:rsidR="00E04A7F" w:rsidRPr="0031394A">
          <w:rPr>
            <w:rStyle w:val="a3"/>
            <w:sz w:val="28"/>
            <w:lang w:val="en-US"/>
          </w:rPr>
          <w:t>irina</w:t>
        </w:r>
        <w:r w:rsidR="00E04A7F" w:rsidRPr="00593CDD">
          <w:rPr>
            <w:rStyle w:val="a3"/>
            <w:sz w:val="28"/>
            <w:lang w:val="en-US"/>
          </w:rPr>
          <w:t>@</w:t>
        </w:r>
        <w:r w:rsidR="00E04A7F" w:rsidRPr="0031394A">
          <w:rPr>
            <w:rStyle w:val="a3"/>
            <w:sz w:val="28"/>
            <w:lang w:val="en-US"/>
          </w:rPr>
          <w:t>mail</w:t>
        </w:r>
        <w:r w:rsidR="00E04A7F" w:rsidRPr="00593CDD">
          <w:rPr>
            <w:rStyle w:val="a3"/>
            <w:sz w:val="28"/>
            <w:lang w:val="en-US"/>
          </w:rPr>
          <w:t>.</w:t>
        </w:r>
        <w:r w:rsidR="00E04A7F" w:rsidRPr="0031394A">
          <w:rPr>
            <w:rStyle w:val="a3"/>
            <w:sz w:val="28"/>
            <w:lang w:val="en-US"/>
          </w:rPr>
          <w:t>ru</w:t>
        </w:r>
      </w:hyperlink>
    </w:p>
    <w:p w:rsidR="00593CDD" w:rsidRPr="00593CDD" w:rsidRDefault="00593CDD" w:rsidP="00593CDD">
      <w:pPr>
        <w:ind w:firstLine="709"/>
        <w:jc w:val="center"/>
        <w:rPr>
          <w:color w:val="0000FF"/>
          <w:sz w:val="28"/>
          <w:u w:val="single"/>
          <w:lang w:val="en-US"/>
        </w:rPr>
      </w:pPr>
    </w:p>
    <w:p w:rsidR="00593CDD" w:rsidRDefault="00593CDD" w:rsidP="00593CDD">
      <w:pPr>
        <w:ind w:firstLine="709"/>
        <w:jc w:val="center"/>
        <w:rPr>
          <w:b/>
          <w:sz w:val="28"/>
          <w:lang w:val="en"/>
        </w:rPr>
      </w:pPr>
      <w:r w:rsidRPr="00593CDD">
        <w:rPr>
          <w:b/>
          <w:sz w:val="28"/>
          <w:lang w:val="en"/>
        </w:rPr>
        <w:t>ACETYLSALICYLIC</w:t>
      </w:r>
      <w:r w:rsidRPr="00593CDD">
        <w:rPr>
          <w:b/>
          <w:sz w:val="28"/>
          <w:lang w:val="en-US"/>
        </w:rPr>
        <w:t xml:space="preserve"> </w:t>
      </w:r>
      <w:r w:rsidRPr="00593CDD">
        <w:rPr>
          <w:b/>
          <w:sz w:val="28"/>
          <w:lang w:val="en"/>
        </w:rPr>
        <w:t>ACID</w:t>
      </w:r>
    </w:p>
    <w:p w:rsidR="00593CDD" w:rsidRDefault="00593CDD" w:rsidP="008C67B0">
      <w:pPr>
        <w:ind w:firstLine="709"/>
        <w:jc w:val="both"/>
        <w:rPr>
          <w:sz w:val="28"/>
          <w:lang w:val="en-US"/>
        </w:rPr>
      </w:pPr>
    </w:p>
    <w:p w:rsidR="00593CDD" w:rsidRDefault="00593CDD" w:rsidP="008C67B0">
      <w:pPr>
        <w:jc w:val="both"/>
        <w:rPr>
          <w:sz w:val="28"/>
          <w:lang w:val="en-US"/>
        </w:rPr>
      </w:pPr>
      <w:r w:rsidRPr="00593CDD">
        <w:rPr>
          <w:sz w:val="28"/>
          <w:lang w:val="en-US"/>
        </w:rPr>
        <w:t>The work is devoted to the study of the properties of acetylsalicylic acid. Acetylsalicylic acid is one of the known and used drugs. The collected material is of great practical importance, since makes it possible to trace the wide scope of this drug.</w:t>
      </w:r>
    </w:p>
    <w:p w:rsidR="00593CDD" w:rsidRDefault="00593CDD" w:rsidP="00593CDD">
      <w:pPr>
        <w:jc w:val="both"/>
        <w:rPr>
          <w:sz w:val="28"/>
          <w:lang w:val="en-US"/>
        </w:rPr>
      </w:pPr>
      <w:r w:rsidRPr="00593CDD">
        <w:rPr>
          <w:sz w:val="28"/>
          <w:lang w:val="en-US"/>
        </w:rPr>
        <w:t>Key words: acetylsalicylic acid, drugs, questioning</w:t>
      </w:r>
    </w:p>
    <w:p w:rsidR="008612D6" w:rsidRDefault="008612D6" w:rsidP="00593CDD">
      <w:pPr>
        <w:jc w:val="both"/>
        <w:rPr>
          <w:sz w:val="28"/>
          <w:lang w:val="en-US"/>
        </w:rPr>
      </w:pPr>
    </w:p>
    <w:p w:rsidR="00593CDD" w:rsidRPr="00593CDD" w:rsidRDefault="00593CDD" w:rsidP="00593CDD">
      <w:pPr>
        <w:jc w:val="right"/>
        <w:rPr>
          <w:sz w:val="28"/>
        </w:rPr>
      </w:pPr>
      <w:r>
        <w:rPr>
          <w:sz w:val="28"/>
          <w:lang w:val="en-US"/>
        </w:rPr>
        <w:t xml:space="preserve">                                                                                                             </w:t>
      </w:r>
      <w:r w:rsidRPr="00593CDD">
        <w:rPr>
          <w:sz w:val="28"/>
        </w:rPr>
        <w:t xml:space="preserve">УДК 54.061                                                               </w:t>
      </w:r>
    </w:p>
    <w:p w:rsidR="00593CDD" w:rsidRPr="00593CDD" w:rsidRDefault="00593CDD" w:rsidP="00593CDD">
      <w:pPr>
        <w:ind w:firstLine="709"/>
        <w:jc w:val="right"/>
        <w:rPr>
          <w:sz w:val="28"/>
        </w:rPr>
      </w:pPr>
      <w:r w:rsidRPr="00593CDD">
        <w:rPr>
          <w:sz w:val="28"/>
        </w:rPr>
        <w:t>Косуха И.Ю. обучающиеся</w:t>
      </w:r>
    </w:p>
    <w:p w:rsidR="00593CDD" w:rsidRPr="00593CDD" w:rsidRDefault="00593CDD" w:rsidP="00593CDD">
      <w:pPr>
        <w:ind w:firstLine="709"/>
        <w:jc w:val="right"/>
        <w:rPr>
          <w:sz w:val="28"/>
        </w:rPr>
      </w:pPr>
      <w:r w:rsidRPr="00593CDD">
        <w:rPr>
          <w:sz w:val="28"/>
        </w:rPr>
        <w:t>Студентка, Тобольский педагогический институт имени Д.И. Менделеева</w:t>
      </w:r>
    </w:p>
    <w:p w:rsidR="00593CDD" w:rsidRPr="00593CDD" w:rsidRDefault="00593CDD" w:rsidP="00593CDD">
      <w:pPr>
        <w:ind w:firstLine="709"/>
        <w:jc w:val="right"/>
        <w:rPr>
          <w:sz w:val="28"/>
        </w:rPr>
      </w:pPr>
      <w:r w:rsidRPr="00593CDD">
        <w:rPr>
          <w:sz w:val="28"/>
        </w:rPr>
        <w:t xml:space="preserve">В г. Тобольске, Тюменская обл.           </w:t>
      </w:r>
    </w:p>
    <w:p w:rsidR="00593CDD" w:rsidRDefault="00593CDD" w:rsidP="00593CDD">
      <w:pPr>
        <w:ind w:firstLine="709"/>
        <w:jc w:val="right"/>
        <w:rPr>
          <w:sz w:val="28"/>
        </w:rPr>
      </w:pPr>
      <w:r w:rsidRPr="00593CDD">
        <w:rPr>
          <w:sz w:val="28"/>
        </w:rPr>
        <w:t xml:space="preserve">                                                                                    kosuha-irina@mail.ru</w:t>
      </w:r>
    </w:p>
    <w:p w:rsidR="00593CDD" w:rsidRPr="00593CDD" w:rsidRDefault="00593CDD" w:rsidP="008C67B0">
      <w:pPr>
        <w:ind w:firstLine="709"/>
        <w:jc w:val="right"/>
        <w:rPr>
          <w:sz w:val="28"/>
        </w:rPr>
      </w:pPr>
    </w:p>
    <w:p w:rsidR="008C67B0" w:rsidRDefault="00C85665" w:rsidP="00C85665">
      <w:pPr>
        <w:ind w:firstLine="709"/>
        <w:jc w:val="center"/>
        <w:rPr>
          <w:b/>
          <w:sz w:val="28"/>
        </w:rPr>
      </w:pPr>
      <w:bookmarkStart w:id="0" w:name="_GoBack"/>
      <w:r>
        <w:rPr>
          <w:b/>
          <w:sz w:val="28"/>
        </w:rPr>
        <w:t>АЦЕТИЛСАЛИЦИЛОВАЯ</w:t>
      </w:r>
      <w:r w:rsidR="004B5F40" w:rsidRPr="00593CDD">
        <w:rPr>
          <w:b/>
          <w:sz w:val="28"/>
        </w:rPr>
        <w:t xml:space="preserve"> </w:t>
      </w:r>
      <w:r>
        <w:rPr>
          <w:b/>
          <w:sz w:val="28"/>
        </w:rPr>
        <w:t>КИСЛОТА</w:t>
      </w:r>
    </w:p>
    <w:bookmarkEnd w:id="0"/>
    <w:p w:rsidR="00E04A7F" w:rsidRPr="0031394A" w:rsidRDefault="00B04B14" w:rsidP="008C67B0">
      <w:pPr>
        <w:ind w:firstLine="709"/>
        <w:jc w:val="both"/>
        <w:rPr>
          <w:sz w:val="28"/>
        </w:rPr>
      </w:pPr>
      <w:r w:rsidRPr="00593CDD">
        <w:rPr>
          <w:b/>
          <w:sz w:val="28"/>
        </w:rPr>
        <w:br/>
      </w:r>
      <w:r w:rsidR="00E04A7F" w:rsidRPr="0031394A">
        <w:rPr>
          <w:sz w:val="28"/>
        </w:rPr>
        <w:t xml:space="preserve"> Работа посвящена </w:t>
      </w:r>
      <w:r w:rsidR="004B5F40" w:rsidRPr="0031394A">
        <w:rPr>
          <w:sz w:val="28"/>
        </w:rPr>
        <w:t>изучению свойств ацетилсалициловой кислоты. Ацетилса</w:t>
      </w:r>
      <w:r w:rsidR="000D4257" w:rsidRPr="0031394A">
        <w:rPr>
          <w:sz w:val="28"/>
        </w:rPr>
        <w:t xml:space="preserve">лициловая кислота - это одно из </w:t>
      </w:r>
      <w:r w:rsidR="004B5F40" w:rsidRPr="0031394A">
        <w:rPr>
          <w:sz w:val="28"/>
        </w:rPr>
        <w:t>известных и  применяе</w:t>
      </w:r>
      <w:r w:rsidR="000D4257" w:rsidRPr="0031394A">
        <w:rPr>
          <w:sz w:val="28"/>
        </w:rPr>
        <w:t>мых лекарственных средств</w:t>
      </w:r>
      <w:r w:rsidR="004B5F40" w:rsidRPr="0031394A">
        <w:rPr>
          <w:sz w:val="28"/>
        </w:rPr>
        <w:t>. Собранный материал имеет большое практическое значение, т.к. дает возможность проследить широкую область применения данного лекарственного средства.</w:t>
      </w:r>
    </w:p>
    <w:p w:rsidR="004B5F40" w:rsidRPr="0031394A" w:rsidRDefault="008612D6" w:rsidP="008C67B0">
      <w:pPr>
        <w:jc w:val="both"/>
        <w:rPr>
          <w:sz w:val="28"/>
        </w:rPr>
      </w:pPr>
      <w:r>
        <w:rPr>
          <w:sz w:val="28"/>
        </w:rPr>
        <w:t>Ключевые</w:t>
      </w:r>
      <w:r w:rsidRPr="008612D6">
        <w:rPr>
          <w:sz w:val="28"/>
        </w:rPr>
        <w:t xml:space="preserve"> </w:t>
      </w:r>
      <w:r w:rsidR="00E04A7F" w:rsidRPr="008612D6">
        <w:rPr>
          <w:sz w:val="28"/>
        </w:rPr>
        <w:t>слова:</w:t>
      </w:r>
      <w:r w:rsidRPr="008612D6">
        <w:rPr>
          <w:sz w:val="28"/>
        </w:rPr>
        <w:t xml:space="preserve"> </w:t>
      </w:r>
      <w:r w:rsidR="004B5F40" w:rsidRPr="0031394A">
        <w:rPr>
          <w:sz w:val="28"/>
        </w:rPr>
        <w:t>ацетилсалициловая кислота, препараты,</w:t>
      </w:r>
      <w:r w:rsidR="00474A8B" w:rsidRPr="0031394A">
        <w:rPr>
          <w:sz w:val="28"/>
        </w:rPr>
        <w:t xml:space="preserve"> анкетирование</w:t>
      </w:r>
      <w:r w:rsidR="00632419">
        <w:rPr>
          <w:sz w:val="28"/>
        </w:rPr>
        <w:t>.</w:t>
      </w:r>
    </w:p>
    <w:p w:rsidR="008612D6" w:rsidRDefault="00474A8B" w:rsidP="008C67B0">
      <w:pPr>
        <w:ind w:firstLine="709"/>
        <w:jc w:val="both"/>
        <w:rPr>
          <w:sz w:val="28"/>
        </w:rPr>
      </w:pPr>
      <w:r w:rsidRPr="008612D6">
        <w:rPr>
          <w:sz w:val="28"/>
        </w:rPr>
        <w:t>Актуальность</w:t>
      </w:r>
      <w:r w:rsidRPr="0031394A">
        <w:rPr>
          <w:sz w:val="28"/>
        </w:rPr>
        <w:t xml:space="preserve"> данной исследовательской работы состоит в том, что на фармацевтическом рынке имеется обширный выбор препаратов, где основной компонент ацетилсалициловая кислота. Данный препарат обладает широким спектром действия, за счет чего и стал популярен. </w:t>
      </w:r>
      <w:r w:rsidR="00053DF8" w:rsidRPr="00053DF8">
        <w:rPr>
          <w:sz w:val="28"/>
        </w:rPr>
        <w:t>[</w:t>
      </w:r>
      <w:r w:rsidR="00053DF8">
        <w:rPr>
          <w:sz w:val="28"/>
        </w:rPr>
        <w:t>1.</w:t>
      </w:r>
      <w:r w:rsidR="00053DF8" w:rsidRPr="00053DF8">
        <w:rPr>
          <w:sz w:val="28"/>
        </w:rPr>
        <w:t>]</w:t>
      </w:r>
    </w:p>
    <w:p w:rsidR="00711CD7" w:rsidRDefault="00711CD7" w:rsidP="00711CD7">
      <w:pPr>
        <w:jc w:val="both"/>
        <w:rPr>
          <w:sz w:val="28"/>
        </w:rPr>
      </w:pPr>
      <w:r>
        <w:rPr>
          <w:sz w:val="28"/>
        </w:rPr>
        <w:t>С</w:t>
      </w:r>
      <w:r w:rsidRPr="00711CD7">
        <w:rPr>
          <w:sz w:val="28"/>
        </w:rPr>
        <w:t>алициловый эфир уксусной кислоты - лекарственное средство, оказывающее анальгезирующее (обезболивающее), жаропонижающее, прот</w:t>
      </w:r>
      <w:r>
        <w:rPr>
          <w:sz w:val="28"/>
        </w:rPr>
        <w:t>ивовоспалительное  действие.</w:t>
      </w:r>
      <w:r w:rsidRPr="00711CD7">
        <w:rPr>
          <w:sz w:val="28"/>
        </w:rPr>
        <w:t xml:space="preserve"> Белые мелкие игольчатые кристаллы или легкий кристаллический порошок, мало растворим в воде при комнатной температуре, растворим в горячей воде, легко растворим в спирте, растворах едких и углекислых щелочей.</w:t>
      </w:r>
      <w:r w:rsidRPr="00711CD7">
        <w:t xml:space="preserve"> </w:t>
      </w:r>
      <w:r w:rsidRPr="00711CD7">
        <w:rPr>
          <w:sz w:val="28"/>
        </w:rPr>
        <w:t>[2.]</w:t>
      </w:r>
    </w:p>
    <w:p w:rsidR="001A2CC4" w:rsidRDefault="00711CD7" w:rsidP="00711CD7">
      <w:pPr>
        <w:jc w:val="both"/>
        <w:rPr>
          <w:sz w:val="28"/>
        </w:rPr>
      </w:pPr>
      <w:r w:rsidRPr="00711CD7">
        <w:rPr>
          <w:sz w:val="28"/>
        </w:rPr>
        <w:t xml:space="preserve">Ацетилсалициловая кислота (Аспирин) относится к группе не наркотических анальгетиков (НПВС). </w:t>
      </w:r>
    </w:p>
    <w:p w:rsidR="001A2CC4" w:rsidRDefault="001A2CC4" w:rsidP="00711CD7">
      <w:pPr>
        <w:jc w:val="both"/>
        <w:rPr>
          <w:sz w:val="28"/>
        </w:rPr>
      </w:pPr>
    </w:p>
    <w:p w:rsidR="00711CD7" w:rsidRPr="00711CD7" w:rsidRDefault="00711CD7" w:rsidP="00711CD7">
      <w:pPr>
        <w:jc w:val="both"/>
        <w:rPr>
          <w:sz w:val="28"/>
        </w:rPr>
      </w:pPr>
      <w:r w:rsidRPr="00711CD7">
        <w:rPr>
          <w:sz w:val="28"/>
        </w:rPr>
        <w:lastRenderedPageBreak/>
        <w:t>Продолжительное время использование аспирина, а также его доступность при приобретении делают его популярным, в результате своей низкой стоимости аспирин остаётся одним из самых востребованных препаратов при лечении большинства заболеваний. Аспирин долгие годы является «золотым стандартом», с которым сравниваются другие противовоспалительные препараты, и о нём не стоит забывать, если на это нет веских оснований, таких как специфические противопоказания к применению препарата или другое противовоспалительное средство, имеющее значительное преимущество перед ацетилсалициловой кислотой.</w:t>
      </w:r>
      <w:r>
        <w:rPr>
          <w:sz w:val="28"/>
        </w:rPr>
        <w:t xml:space="preserve"> [3</w:t>
      </w:r>
      <w:r w:rsidRPr="00711CD7">
        <w:rPr>
          <w:sz w:val="28"/>
        </w:rPr>
        <w:t>.]</w:t>
      </w:r>
    </w:p>
    <w:p w:rsidR="00711CD7" w:rsidRPr="008612D6" w:rsidRDefault="00711CD7" w:rsidP="00711CD7">
      <w:pPr>
        <w:jc w:val="both"/>
        <w:rPr>
          <w:sz w:val="28"/>
        </w:rPr>
      </w:pPr>
    </w:p>
    <w:p w:rsidR="008612D6" w:rsidRDefault="008612D6" w:rsidP="008612D6">
      <w:pPr>
        <w:keepNext/>
        <w:jc w:val="center"/>
      </w:pPr>
      <w:r>
        <w:rPr>
          <w:noProof/>
          <w:color w:val="008000"/>
          <w:sz w:val="28"/>
          <w:shd w:val="clear" w:color="auto" w:fill="FFFFFF"/>
        </w:rPr>
        <w:drawing>
          <wp:inline distT="0" distB="0" distL="0" distR="0" wp14:anchorId="44BE7682" wp14:editId="59D529EC">
            <wp:extent cx="5817969" cy="21240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1200" cy="2125255"/>
                    </a:xfrm>
                    <a:prstGeom prst="rect">
                      <a:avLst/>
                    </a:prstGeom>
                    <a:noFill/>
                    <a:ln>
                      <a:noFill/>
                    </a:ln>
                  </pic:spPr>
                </pic:pic>
              </a:graphicData>
            </a:graphic>
          </wp:inline>
        </w:drawing>
      </w:r>
    </w:p>
    <w:p w:rsidR="008612D6" w:rsidRPr="00053DF8" w:rsidRDefault="008612D6" w:rsidP="008612D6">
      <w:pPr>
        <w:pStyle w:val="ac"/>
        <w:jc w:val="center"/>
        <w:rPr>
          <w:b w:val="0"/>
          <w:color w:val="000000" w:themeColor="text1"/>
          <w:sz w:val="28"/>
          <w:szCs w:val="28"/>
        </w:rPr>
      </w:pPr>
      <w:r w:rsidRPr="00053DF8">
        <w:rPr>
          <w:b w:val="0"/>
          <w:color w:val="000000" w:themeColor="text1"/>
          <w:sz w:val="28"/>
          <w:szCs w:val="28"/>
        </w:rPr>
        <w:t xml:space="preserve">Рисунок </w:t>
      </w:r>
      <w:r w:rsidRPr="00053DF8">
        <w:rPr>
          <w:b w:val="0"/>
          <w:color w:val="000000" w:themeColor="text1"/>
          <w:sz w:val="28"/>
          <w:szCs w:val="28"/>
        </w:rPr>
        <w:fldChar w:fldCharType="begin"/>
      </w:r>
      <w:r w:rsidRPr="00053DF8">
        <w:rPr>
          <w:b w:val="0"/>
          <w:color w:val="000000" w:themeColor="text1"/>
          <w:sz w:val="28"/>
          <w:szCs w:val="28"/>
        </w:rPr>
        <w:instrText xml:space="preserve"> SEQ Рисунок \* ARABIC </w:instrText>
      </w:r>
      <w:r w:rsidRPr="00053DF8">
        <w:rPr>
          <w:b w:val="0"/>
          <w:color w:val="000000" w:themeColor="text1"/>
          <w:sz w:val="28"/>
          <w:szCs w:val="28"/>
        </w:rPr>
        <w:fldChar w:fldCharType="separate"/>
      </w:r>
      <w:r w:rsidRPr="00053DF8">
        <w:rPr>
          <w:b w:val="0"/>
          <w:noProof/>
          <w:color w:val="000000" w:themeColor="text1"/>
          <w:sz w:val="28"/>
          <w:szCs w:val="28"/>
        </w:rPr>
        <w:t>1</w:t>
      </w:r>
      <w:r w:rsidRPr="00053DF8">
        <w:rPr>
          <w:b w:val="0"/>
          <w:color w:val="000000" w:themeColor="text1"/>
          <w:sz w:val="28"/>
          <w:szCs w:val="28"/>
        </w:rPr>
        <w:fldChar w:fldCharType="end"/>
      </w:r>
      <w:r w:rsidRPr="00053DF8">
        <w:rPr>
          <w:b w:val="0"/>
          <w:color w:val="000000" w:themeColor="text1"/>
          <w:sz w:val="28"/>
          <w:szCs w:val="28"/>
        </w:rPr>
        <w:t xml:space="preserve"> Опрос</w:t>
      </w:r>
    </w:p>
    <w:p w:rsidR="00CF1032" w:rsidRPr="0031394A" w:rsidRDefault="008612D6" w:rsidP="00D87E52">
      <w:pPr>
        <w:jc w:val="center"/>
        <w:rPr>
          <w:sz w:val="28"/>
        </w:rPr>
      </w:pPr>
      <w:r>
        <w:rPr>
          <w:sz w:val="28"/>
        </w:rPr>
        <w:t>Таблица 1Опрос</w:t>
      </w:r>
    </w:p>
    <w:tbl>
      <w:tblPr>
        <w:tblStyle w:val="a4"/>
        <w:tblW w:w="0" w:type="auto"/>
        <w:tblLook w:val="01E0" w:firstRow="1" w:lastRow="1" w:firstColumn="1" w:lastColumn="1" w:noHBand="0" w:noVBand="0"/>
      </w:tblPr>
      <w:tblGrid>
        <w:gridCol w:w="3043"/>
        <w:gridCol w:w="3038"/>
        <w:gridCol w:w="3040"/>
      </w:tblGrid>
      <w:tr w:rsidR="00CF1032" w:rsidRPr="0031394A" w:rsidTr="00593CDD">
        <w:trPr>
          <w:trHeight w:val="730"/>
        </w:trPr>
        <w:tc>
          <w:tcPr>
            <w:tcW w:w="3043" w:type="dxa"/>
          </w:tcPr>
          <w:p w:rsidR="00CF1032" w:rsidRPr="0031394A" w:rsidRDefault="00CF1032" w:rsidP="0031394A">
            <w:pPr>
              <w:ind w:firstLine="709"/>
              <w:jc w:val="both"/>
              <w:rPr>
                <w:sz w:val="28"/>
                <w:szCs w:val="22"/>
              </w:rPr>
            </w:pPr>
            <w:r w:rsidRPr="0031394A">
              <w:rPr>
                <w:sz w:val="28"/>
                <w:szCs w:val="22"/>
              </w:rPr>
              <w:t>Применяемый препарат</w:t>
            </w:r>
          </w:p>
        </w:tc>
        <w:tc>
          <w:tcPr>
            <w:tcW w:w="3038" w:type="dxa"/>
          </w:tcPr>
          <w:p w:rsidR="00CF1032" w:rsidRPr="0031394A" w:rsidRDefault="00CF1032" w:rsidP="0031394A">
            <w:pPr>
              <w:ind w:firstLine="709"/>
              <w:jc w:val="both"/>
              <w:rPr>
                <w:sz w:val="28"/>
                <w:szCs w:val="22"/>
              </w:rPr>
            </w:pPr>
            <w:r w:rsidRPr="0031394A">
              <w:rPr>
                <w:sz w:val="28"/>
                <w:szCs w:val="22"/>
              </w:rPr>
              <w:t xml:space="preserve">Среди учащихся </w:t>
            </w:r>
          </w:p>
        </w:tc>
        <w:tc>
          <w:tcPr>
            <w:tcW w:w="3040" w:type="dxa"/>
          </w:tcPr>
          <w:p w:rsidR="00CF1032" w:rsidRPr="0031394A" w:rsidRDefault="00CF1032" w:rsidP="0031394A">
            <w:pPr>
              <w:ind w:firstLine="709"/>
              <w:jc w:val="both"/>
              <w:rPr>
                <w:sz w:val="28"/>
                <w:szCs w:val="22"/>
              </w:rPr>
            </w:pPr>
            <w:r w:rsidRPr="0031394A">
              <w:rPr>
                <w:sz w:val="28"/>
                <w:szCs w:val="22"/>
              </w:rPr>
              <w:t>Среди взрослого населения</w:t>
            </w:r>
          </w:p>
        </w:tc>
      </w:tr>
      <w:tr w:rsidR="00CF1032" w:rsidRPr="0031394A" w:rsidTr="00593CDD">
        <w:trPr>
          <w:trHeight w:val="4035"/>
        </w:trPr>
        <w:tc>
          <w:tcPr>
            <w:tcW w:w="3043" w:type="dxa"/>
          </w:tcPr>
          <w:p w:rsidR="00CF1032" w:rsidRPr="0031394A" w:rsidRDefault="00D822C0" w:rsidP="0031394A">
            <w:pPr>
              <w:jc w:val="both"/>
              <w:rPr>
                <w:sz w:val="28"/>
                <w:szCs w:val="22"/>
              </w:rPr>
            </w:pPr>
            <w:r w:rsidRPr="0031394A">
              <w:rPr>
                <w:sz w:val="28"/>
                <w:szCs w:val="22"/>
              </w:rPr>
              <w:t xml:space="preserve">Аспирин Российского </w:t>
            </w:r>
            <w:r w:rsidR="00CF1032" w:rsidRPr="0031394A">
              <w:rPr>
                <w:sz w:val="28"/>
                <w:szCs w:val="22"/>
              </w:rPr>
              <w:t>производства, бумажная упаковка.</w:t>
            </w:r>
          </w:p>
          <w:p w:rsidR="00CF1032" w:rsidRPr="0031394A" w:rsidRDefault="00CF1032" w:rsidP="0031394A">
            <w:pPr>
              <w:ind w:firstLine="709"/>
              <w:jc w:val="both"/>
              <w:rPr>
                <w:sz w:val="28"/>
                <w:szCs w:val="22"/>
              </w:rPr>
            </w:pPr>
          </w:p>
          <w:p w:rsidR="00CF1032" w:rsidRPr="0031394A" w:rsidRDefault="00D822C0" w:rsidP="0031394A">
            <w:pPr>
              <w:jc w:val="both"/>
              <w:rPr>
                <w:sz w:val="28"/>
                <w:szCs w:val="22"/>
              </w:rPr>
            </w:pPr>
            <w:r w:rsidRPr="0031394A">
              <w:rPr>
                <w:sz w:val="28"/>
                <w:szCs w:val="22"/>
              </w:rPr>
              <w:t xml:space="preserve">Аспирин </w:t>
            </w:r>
            <w:r w:rsidR="00CF1032" w:rsidRPr="0031394A">
              <w:rPr>
                <w:sz w:val="28"/>
                <w:szCs w:val="22"/>
              </w:rPr>
              <w:t>американского</w:t>
            </w:r>
          </w:p>
          <w:p w:rsidR="00CF1032" w:rsidRPr="0031394A" w:rsidRDefault="00CF1032" w:rsidP="0031394A">
            <w:pPr>
              <w:jc w:val="both"/>
              <w:rPr>
                <w:sz w:val="28"/>
                <w:szCs w:val="22"/>
              </w:rPr>
            </w:pPr>
            <w:r w:rsidRPr="0031394A">
              <w:rPr>
                <w:sz w:val="28"/>
                <w:szCs w:val="22"/>
              </w:rPr>
              <w:t>производства «Йорк».</w:t>
            </w:r>
          </w:p>
          <w:p w:rsidR="00CF1032" w:rsidRPr="0031394A" w:rsidRDefault="00CF1032" w:rsidP="0031394A">
            <w:pPr>
              <w:ind w:firstLine="709"/>
              <w:jc w:val="both"/>
              <w:rPr>
                <w:sz w:val="28"/>
                <w:szCs w:val="22"/>
              </w:rPr>
            </w:pPr>
          </w:p>
          <w:p w:rsidR="00CF1032" w:rsidRPr="0031394A" w:rsidRDefault="00D822C0" w:rsidP="0031394A">
            <w:pPr>
              <w:jc w:val="both"/>
              <w:rPr>
                <w:sz w:val="28"/>
                <w:szCs w:val="22"/>
              </w:rPr>
            </w:pPr>
            <w:r w:rsidRPr="0031394A">
              <w:rPr>
                <w:sz w:val="28"/>
                <w:szCs w:val="22"/>
              </w:rPr>
              <w:t>Упсарин французского производства «Упса»</w:t>
            </w:r>
          </w:p>
          <w:p w:rsidR="00CF1032" w:rsidRPr="0031394A" w:rsidRDefault="00CF1032" w:rsidP="0031394A">
            <w:pPr>
              <w:ind w:firstLine="709"/>
              <w:jc w:val="both"/>
              <w:rPr>
                <w:sz w:val="28"/>
                <w:szCs w:val="22"/>
              </w:rPr>
            </w:pPr>
          </w:p>
          <w:p w:rsidR="00CF1032" w:rsidRPr="0031394A" w:rsidRDefault="00CF1032" w:rsidP="0031394A">
            <w:pPr>
              <w:jc w:val="both"/>
              <w:rPr>
                <w:sz w:val="28"/>
              </w:rPr>
            </w:pPr>
            <w:r w:rsidRPr="0031394A">
              <w:rPr>
                <w:sz w:val="28"/>
                <w:szCs w:val="22"/>
              </w:rPr>
              <w:t>Фервекс</w:t>
            </w:r>
            <w:r w:rsidRPr="0031394A">
              <w:rPr>
                <w:sz w:val="28"/>
              </w:rPr>
              <w:t xml:space="preserve"> </w:t>
            </w:r>
          </w:p>
        </w:tc>
        <w:tc>
          <w:tcPr>
            <w:tcW w:w="3038" w:type="dxa"/>
          </w:tcPr>
          <w:p w:rsidR="009F78FD" w:rsidRPr="0031394A" w:rsidRDefault="009F78FD" w:rsidP="0031394A">
            <w:pPr>
              <w:ind w:firstLine="709"/>
              <w:jc w:val="both"/>
              <w:rPr>
                <w:sz w:val="28"/>
                <w:szCs w:val="28"/>
              </w:rPr>
            </w:pPr>
          </w:p>
          <w:p w:rsidR="00CF1032" w:rsidRPr="0031394A" w:rsidRDefault="009F78FD" w:rsidP="0031394A">
            <w:pPr>
              <w:ind w:firstLine="709"/>
              <w:jc w:val="both"/>
              <w:rPr>
                <w:sz w:val="28"/>
                <w:szCs w:val="28"/>
              </w:rPr>
            </w:pPr>
            <w:r w:rsidRPr="0031394A">
              <w:rPr>
                <w:sz w:val="28"/>
                <w:szCs w:val="28"/>
              </w:rPr>
              <w:t xml:space="preserve">                 </w:t>
            </w:r>
            <w:r w:rsidR="00CF1032" w:rsidRPr="0031394A">
              <w:rPr>
                <w:sz w:val="28"/>
                <w:szCs w:val="28"/>
              </w:rPr>
              <w:t>11</w:t>
            </w:r>
          </w:p>
          <w:p w:rsidR="00CF1032" w:rsidRPr="0031394A" w:rsidRDefault="00CF1032" w:rsidP="0031394A">
            <w:pPr>
              <w:ind w:firstLine="709"/>
              <w:jc w:val="both"/>
              <w:rPr>
                <w:sz w:val="28"/>
                <w:szCs w:val="28"/>
              </w:rPr>
            </w:pPr>
          </w:p>
          <w:p w:rsidR="00CF1032" w:rsidRPr="0031394A" w:rsidRDefault="00CF1032" w:rsidP="0031394A">
            <w:pPr>
              <w:ind w:firstLine="709"/>
              <w:jc w:val="both"/>
              <w:rPr>
                <w:sz w:val="28"/>
                <w:szCs w:val="28"/>
              </w:rPr>
            </w:pPr>
          </w:p>
          <w:p w:rsidR="00CF1032" w:rsidRPr="0031394A" w:rsidRDefault="008321C8" w:rsidP="0031394A">
            <w:pPr>
              <w:ind w:firstLine="709"/>
              <w:jc w:val="both"/>
              <w:rPr>
                <w:sz w:val="28"/>
                <w:szCs w:val="28"/>
              </w:rPr>
            </w:pPr>
            <w:r w:rsidRPr="0031394A">
              <w:rPr>
                <w:sz w:val="28"/>
                <w:szCs w:val="28"/>
              </w:rPr>
              <w:t xml:space="preserve">                  </w:t>
            </w:r>
            <w:r w:rsidR="00CF1032" w:rsidRPr="0031394A">
              <w:rPr>
                <w:sz w:val="28"/>
                <w:szCs w:val="28"/>
              </w:rPr>
              <w:t>7</w:t>
            </w:r>
          </w:p>
          <w:p w:rsidR="009F78FD" w:rsidRPr="0031394A" w:rsidRDefault="009F78FD" w:rsidP="0031394A">
            <w:pPr>
              <w:jc w:val="both"/>
              <w:rPr>
                <w:sz w:val="28"/>
                <w:szCs w:val="28"/>
              </w:rPr>
            </w:pPr>
          </w:p>
          <w:p w:rsidR="00CF1032" w:rsidRPr="0031394A" w:rsidRDefault="00CF1032" w:rsidP="0031394A">
            <w:pPr>
              <w:ind w:firstLine="709"/>
              <w:jc w:val="both"/>
              <w:rPr>
                <w:sz w:val="28"/>
                <w:szCs w:val="28"/>
              </w:rPr>
            </w:pPr>
          </w:p>
          <w:p w:rsidR="00CF1032" w:rsidRPr="0031394A" w:rsidRDefault="008321C8" w:rsidP="0031394A">
            <w:pPr>
              <w:ind w:firstLine="709"/>
              <w:jc w:val="both"/>
              <w:rPr>
                <w:sz w:val="28"/>
                <w:szCs w:val="28"/>
              </w:rPr>
            </w:pPr>
            <w:r w:rsidRPr="0031394A">
              <w:rPr>
                <w:sz w:val="28"/>
                <w:szCs w:val="28"/>
              </w:rPr>
              <w:t xml:space="preserve">                </w:t>
            </w:r>
            <w:r w:rsidR="00CF1032" w:rsidRPr="0031394A">
              <w:rPr>
                <w:sz w:val="28"/>
                <w:szCs w:val="28"/>
              </w:rPr>
              <w:t>34</w:t>
            </w:r>
          </w:p>
          <w:p w:rsidR="009F78FD" w:rsidRPr="0031394A" w:rsidRDefault="009F78FD" w:rsidP="0031394A">
            <w:pPr>
              <w:jc w:val="both"/>
              <w:rPr>
                <w:sz w:val="28"/>
                <w:szCs w:val="28"/>
              </w:rPr>
            </w:pPr>
          </w:p>
          <w:p w:rsidR="00D822C0" w:rsidRPr="0031394A" w:rsidRDefault="00D822C0" w:rsidP="0031394A">
            <w:pPr>
              <w:jc w:val="both"/>
              <w:rPr>
                <w:sz w:val="28"/>
                <w:szCs w:val="28"/>
              </w:rPr>
            </w:pPr>
          </w:p>
          <w:p w:rsidR="00CF1032" w:rsidRPr="0031394A" w:rsidRDefault="008321C8" w:rsidP="0031394A">
            <w:pPr>
              <w:ind w:firstLine="709"/>
              <w:jc w:val="both"/>
              <w:rPr>
                <w:sz w:val="28"/>
                <w:szCs w:val="28"/>
              </w:rPr>
            </w:pPr>
            <w:r w:rsidRPr="0031394A">
              <w:rPr>
                <w:sz w:val="28"/>
                <w:szCs w:val="28"/>
              </w:rPr>
              <w:t xml:space="preserve">               </w:t>
            </w:r>
            <w:r w:rsidR="00CF1032" w:rsidRPr="0031394A">
              <w:rPr>
                <w:sz w:val="28"/>
                <w:szCs w:val="28"/>
              </w:rPr>
              <w:t>18</w:t>
            </w:r>
          </w:p>
        </w:tc>
        <w:tc>
          <w:tcPr>
            <w:tcW w:w="3040" w:type="dxa"/>
          </w:tcPr>
          <w:p w:rsidR="009F78FD" w:rsidRPr="0031394A" w:rsidRDefault="009F78FD" w:rsidP="0031394A">
            <w:pPr>
              <w:ind w:firstLine="709"/>
              <w:jc w:val="both"/>
              <w:rPr>
                <w:sz w:val="28"/>
                <w:szCs w:val="28"/>
              </w:rPr>
            </w:pPr>
          </w:p>
          <w:p w:rsidR="00CF1032" w:rsidRPr="0031394A" w:rsidRDefault="009F78FD" w:rsidP="0031394A">
            <w:pPr>
              <w:ind w:firstLine="709"/>
              <w:jc w:val="both"/>
              <w:rPr>
                <w:sz w:val="28"/>
                <w:szCs w:val="28"/>
              </w:rPr>
            </w:pPr>
            <w:r w:rsidRPr="0031394A">
              <w:rPr>
                <w:sz w:val="28"/>
                <w:szCs w:val="28"/>
              </w:rPr>
              <w:t xml:space="preserve">                </w:t>
            </w:r>
            <w:r w:rsidR="00CF1032" w:rsidRPr="0031394A">
              <w:rPr>
                <w:sz w:val="28"/>
                <w:szCs w:val="28"/>
              </w:rPr>
              <w:t>37</w:t>
            </w:r>
          </w:p>
          <w:p w:rsidR="00CF1032" w:rsidRPr="0031394A" w:rsidRDefault="00CF1032" w:rsidP="0031394A">
            <w:pPr>
              <w:ind w:firstLine="709"/>
              <w:jc w:val="both"/>
              <w:rPr>
                <w:sz w:val="28"/>
                <w:szCs w:val="28"/>
              </w:rPr>
            </w:pPr>
          </w:p>
          <w:p w:rsidR="009F78FD" w:rsidRPr="0031394A" w:rsidRDefault="009F78FD" w:rsidP="0031394A">
            <w:pPr>
              <w:ind w:firstLine="709"/>
              <w:jc w:val="both"/>
              <w:rPr>
                <w:sz w:val="28"/>
                <w:szCs w:val="28"/>
              </w:rPr>
            </w:pPr>
          </w:p>
          <w:p w:rsidR="00CF1032" w:rsidRPr="0031394A" w:rsidRDefault="00D822C0" w:rsidP="0031394A">
            <w:pPr>
              <w:ind w:firstLine="709"/>
              <w:jc w:val="both"/>
              <w:rPr>
                <w:sz w:val="28"/>
                <w:szCs w:val="28"/>
              </w:rPr>
            </w:pPr>
            <w:r w:rsidRPr="0031394A">
              <w:rPr>
                <w:sz w:val="28"/>
                <w:szCs w:val="28"/>
              </w:rPr>
              <w:t xml:space="preserve">                 </w:t>
            </w:r>
            <w:r w:rsidR="00CF1032" w:rsidRPr="0031394A">
              <w:rPr>
                <w:sz w:val="28"/>
                <w:szCs w:val="28"/>
              </w:rPr>
              <w:t>9</w:t>
            </w:r>
          </w:p>
          <w:p w:rsidR="009F78FD" w:rsidRPr="0031394A" w:rsidRDefault="009F78FD" w:rsidP="0031394A">
            <w:pPr>
              <w:jc w:val="both"/>
              <w:rPr>
                <w:sz w:val="28"/>
                <w:szCs w:val="28"/>
              </w:rPr>
            </w:pPr>
          </w:p>
          <w:p w:rsidR="009F78FD" w:rsidRPr="0031394A" w:rsidRDefault="009F78FD" w:rsidP="0031394A">
            <w:pPr>
              <w:ind w:firstLine="709"/>
              <w:jc w:val="both"/>
              <w:rPr>
                <w:sz w:val="28"/>
                <w:szCs w:val="28"/>
              </w:rPr>
            </w:pPr>
          </w:p>
          <w:p w:rsidR="00D822C0" w:rsidRPr="0031394A" w:rsidRDefault="00D822C0" w:rsidP="0031394A">
            <w:pPr>
              <w:ind w:firstLine="709"/>
              <w:jc w:val="both"/>
              <w:rPr>
                <w:sz w:val="28"/>
                <w:szCs w:val="28"/>
              </w:rPr>
            </w:pPr>
            <w:r w:rsidRPr="0031394A">
              <w:rPr>
                <w:sz w:val="28"/>
                <w:szCs w:val="28"/>
              </w:rPr>
              <w:t xml:space="preserve">              </w:t>
            </w:r>
            <w:r w:rsidR="00CF1032" w:rsidRPr="0031394A">
              <w:rPr>
                <w:sz w:val="28"/>
                <w:szCs w:val="28"/>
              </w:rPr>
              <w:t>14</w:t>
            </w:r>
          </w:p>
          <w:p w:rsidR="00D822C0" w:rsidRPr="0031394A" w:rsidRDefault="00D822C0" w:rsidP="0031394A">
            <w:pPr>
              <w:ind w:firstLine="709"/>
              <w:jc w:val="both"/>
              <w:rPr>
                <w:sz w:val="28"/>
                <w:szCs w:val="28"/>
              </w:rPr>
            </w:pPr>
          </w:p>
          <w:p w:rsidR="00D822C0" w:rsidRPr="0031394A" w:rsidRDefault="00D822C0" w:rsidP="0031394A">
            <w:pPr>
              <w:ind w:firstLine="709"/>
              <w:jc w:val="both"/>
              <w:rPr>
                <w:sz w:val="28"/>
                <w:szCs w:val="28"/>
              </w:rPr>
            </w:pPr>
          </w:p>
          <w:p w:rsidR="00CF1032" w:rsidRPr="0031394A" w:rsidRDefault="00D822C0" w:rsidP="0031394A">
            <w:pPr>
              <w:ind w:firstLine="709"/>
              <w:jc w:val="both"/>
              <w:rPr>
                <w:sz w:val="28"/>
                <w:szCs w:val="28"/>
              </w:rPr>
            </w:pPr>
            <w:r w:rsidRPr="0031394A">
              <w:rPr>
                <w:sz w:val="28"/>
                <w:szCs w:val="28"/>
              </w:rPr>
              <w:t xml:space="preserve">              </w:t>
            </w:r>
            <w:r w:rsidR="00CF1032" w:rsidRPr="0031394A">
              <w:rPr>
                <w:sz w:val="28"/>
                <w:szCs w:val="28"/>
              </w:rPr>
              <w:t>10</w:t>
            </w:r>
          </w:p>
        </w:tc>
      </w:tr>
    </w:tbl>
    <w:p w:rsidR="00401777" w:rsidRPr="0031394A" w:rsidRDefault="00CF1032" w:rsidP="0031394A">
      <w:pPr>
        <w:ind w:firstLine="709"/>
        <w:jc w:val="both"/>
        <w:rPr>
          <w:sz w:val="28"/>
        </w:rPr>
      </w:pPr>
      <w:r w:rsidRPr="0031394A">
        <w:rPr>
          <w:sz w:val="28"/>
        </w:rPr>
        <w:t xml:space="preserve">        </w:t>
      </w:r>
      <w:r w:rsidR="00401777" w:rsidRPr="0031394A">
        <w:rPr>
          <w:sz w:val="28"/>
        </w:rPr>
        <w:t xml:space="preserve">                             </w:t>
      </w:r>
      <w:r w:rsidRPr="0031394A">
        <w:rPr>
          <w:sz w:val="28"/>
        </w:rPr>
        <w:t xml:space="preserve"> </w:t>
      </w:r>
    </w:p>
    <w:p w:rsidR="001A2CC4" w:rsidRDefault="00CF1032" w:rsidP="008C67B0">
      <w:pPr>
        <w:ind w:firstLine="709"/>
        <w:jc w:val="both"/>
        <w:rPr>
          <w:sz w:val="28"/>
        </w:rPr>
      </w:pPr>
      <w:r w:rsidRPr="0031394A">
        <w:rPr>
          <w:sz w:val="28"/>
        </w:rPr>
        <w:t xml:space="preserve">Из опроса видно, что дети больше внимания уделяют рекламе, т.к. выбирают наиболее рекламируемую продукцию. Взрослые, видимо, опираются на ценовую доступность </w:t>
      </w:r>
      <w:r w:rsidR="00593CDD" w:rsidRPr="0031394A">
        <w:rPr>
          <w:sz w:val="28"/>
        </w:rPr>
        <w:t>препаратов</w:t>
      </w:r>
      <w:r w:rsidRPr="0031394A">
        <w:rPr>
          <w:sz w:val="28"/>
        </w:rPr>
        <w:t>.</w:t>
      </w:r>
      <w:r w:rsidR="00593CDD">
        <w:rPr>
          <w:sz w:val="28"/>
        </w:rPr>
        <w:t xml:space="preserve"> </w:t>
      </w:r>
    </w:p>
    <w:p w:rsidR="009F78FD" w:rsidRDefault="00CF1032" w:rsidP="008C67B0">
      <w:pPr>
        <w:ind w:firstLine="709"/>
        <w:jc w:val="both"/>
        <w:rPr>
          <w:sz w:val="28"/>
        </w:rPr>
      </w:pPr>
      <w:r w:rsidRPr="0031394A">
        <w:rPr>
          <w:sz w:val="28"/>
        </w:rPr>
        <w:lastRenderedPageBreak/>
        <w:t xml:space="preserve">Анкетирование показало, что проблема правильного использования аспирина существует. Я надеюсь, что моя работа может помочь в проведении просветительской работы. </w:t>
      </w:r>
      <w:r w:rsidR="000D4257" w:rsidRPr="0031394A">
        <w:rPr>
          <w:rStyle w:val="apple-style-span"/>
          <w:sz w:val="28"/>
          <w:shd w:val="clear" w:color="auto" w:fill="FFFFFF"/>
        </w:rPr>
        <w:t xml:space="preserve">Необходимо рассказывать </w:t>
      </w:r>
      <w:r w:rsidRPr="0031394A">
        <w:rPr>
          <w:rStyle w:val="apple-style-span"/>
          <w:sz w:val="28"/>
          <w:shd w:val="clear" w:color="auto" w:fill="FFFFFF"/>
        </w:rPr>
        <w:t>о вреде бесконтрольного употребления доступн</w:t>
      </w:r>
      <w:r w:rsidR="008612D6">
        <w:rPr>
          <w:rStyle w:val="apple-style-span"/>
          <w:sz w:val="28"/>
          <w:shd w:val="clear" w:color="auto" w:fill="FFFFFF"/>
        </w:rPr>
        <w:t>ых лекарств. В ходе пройденного опроса можно сделать выводы, что:</w:t>
      </w:r>
      <w:r w:rsidR="001D4CBC" w:rsidRPr="0031394A">
        <w:rPr>
          <w:sz w:val="28"/>
        </w:rPr>
        <w:t xml:space="preserve"> ацетилсалициловая кислота, </w:t>
      </w:r>
      <w:r w:rsidR="0020117C">
        <w:rPr>
          <w:sz w:val="28"/>
        </w:rPr>
        <w:t>имеет</w:t>
      </w:r>
      <w:r w:rsidR="001D4CBC" w:rsidRPr="0031394A">
        <w:rPr>
          <w:sz w:val="28"/>
        </w:rPr>
        <w:t xml:space="preserve"> широкую область примене</w:t>
      </w:r>
      <w:r w:rsidR="008612D6">
        <w:rPr>
          <w:sz w:val="28"/>
        </w:rPr>
        <w:t>ния и доступность,</w:t>
      </w:r>
      <w:r w:rsidR="0020117C">
        <w:rPr>
          <w:sz w:val="28"/>
        </w:rPr>
        <w:t xml:space="preserve"> </w:t>
      </w:r>
      <w:r w:rsidR="008612D6">
        <w:rPr>
          <w:sz w:val="28"/>
        </w:rPr>
        <w:t xml:space="preserve"> </w:t>
      </w:r>
      <w:r w:rsidR="0020117C">
        <w:rPr>
          <w:sz w:val="28"/>
        </w:rPr>
        <w:t xml:space="preserve">распространено </w:t>
      </w:r>
      <w:r w:rsidR="001D4CBC" w:rsidRPr="0031394A">
        <w:rPr>
          <w:sz w:val="28"/>
        </w:rPr>
        <w:t xml:space="preserve">употребления  </w:t>
      </w:r>
      <w:r w:rsidR="0020117C" w:rsidRPr="0031394A">
        <w:rPr>
          <w:sz w:val="28"/>
        </w:rPr>
        <w:t>ацетилсалицило</w:t>
      </w:r>
      <w:r w:rsidR="0020117C">
        <w:rPr>
          <w:sz w:val="28"/>
        </w:rPr>
        <w:t xml:space="preserve">вой кислоты в повседневной жизни, </w:t>
      </w:r>
      <w:r w:rsidR="001D4CBC" w:rsidRPr="0031394A">
        <w:rPr>
          <w:sz w:val="28"/>
        </w:rPr>
        <w:t xml:space="preserve">все </w:t>
      </w:r>
      <w:r w:rsidR="0020117C">
        <w:rPr>
          <w:sz w:val="28"/>
        </w:rPr>
        <w:t xml:space="preserve">ее </w:t>
      </w:r>
      <w:r w:rsidR="001D4CBC" w:rsidRPr="0031394A">
        <w:rPr>
          <w:sz w:val="28"/>
        </w:rPr>
        <w:t xml:space="preserve">препараты имеют как положительные, </w:t>
      </w:r>
      <w:r w:rsidR="0020117C">
        <w:rPr>
          <w:sz w:val="28"/>
        </w:rPr>
        <w:t>так и  отрицательные свойства,</w:t>
      </w:r>
      <w:r w:rsidR="001D4CBC" w:rsidRPr="0031394A">
        <w:rPr>
          <w:sz w:val="28"/>
        </w:rPr>
        <w:t xml:space="preserve"> препараты российского и американского производства более концентрированные, чем шипучие таблетки, содержащие специальный буфер, который уменьшает выраженность раздражающего воздействия ацетилсалициловой кислоты.</w:t>
      </w:r>
    </w:p>
    <w:p w:rsidR="00632419" w:rsidRPr="0031394A" w:rsidRDefault="00632419" w:rsidP="0020117C">
      <w:pPr>
        <w:jc w:val="both"/>
        <w:rPr>
          <w:sz w:val="28"/>
        </w:rPr>
      </w:pPr>
    </w:p>
    <w:p w:rsidR="009F78FD" w:rsidRPr="0020117C" w:rsidRDefault="0031394A" w:rsidP="0031394A">
      <w:pPr>
        <w:pStyle w:val="a7"/>
        <w:ind w:left="811" w:firstLine="709"/>
        <w:jc w:val="center"/>
        <w:rPr>
          <w:sz w:val="28"/>
          <w:szCs w:val="28"/>
        </w:rPr>
      </w:pPr>
      <w:r w:rsidRPr="0020117C">
        <w:rPr>
          <w:sz w:val="28"/>
          <w:szCs w:val="28"/>
        </w:rPr>
        <w:t>Библиографический список:</w:t>
      </w:r>
      <w:r w:rsidR="009F78FD" w:rsidRPr="0020117C">
        <w:rPr>
          <w:sz w:val="28"/>
          <w:szCs w:val="28"/>
        </w:rPr>
        <w:t xml:space="preserve"> </w:t>
      </w:r>
    </w:p>
    <w:p w:rsidR="009F78FD" w:rsidRDefault="00053DF8" w:rsidP="00053DF8">
      <w:pPr>
        <w:jc w:val="both"/>
        <w:rPr>
          <w:sz w:val="28"/>
          <w:szCs w:val="28"/>
        </w:rPr>
      </w:pPr>
      <w:r>
        <w:rPr>
          <w:sz w:val="28"/>
          <w:szCs w:val="28"/>
        </w:rPr>
        <w:t>1</w:t>
      </w:r>
      <w:r w:rsidR="0031394A">
        <w:rPr>
          <w:sz w:val="28"/>
          <w:szCs w:val="28"/>
        </w:rPr>
        <w:t>.</w:t>
      </w:r>
      <w:r w:rsidR="009F78FD" w:rsidRPr="0031394A">
        <w:rPr>
          <w:sz w:val="28"/>
          <w:szCs w:val="28"/>
        </w:rPr>
        <w:t>Балуда В.П. Чувствительность здоровых и больных людей к аспирину / В.П. Балуда, К.М. Лакин, С.А. Павлищук и др. // Кардиология. -1981.-№8.-С. 55-57</w:t>
      </w:r>
    </w:p>
    <w:p w:rsidR="00711CD7" w:rsidRDefault="00711CD7" w:rsidP="00053DF8">
      <w:pPr>
        <w:jc w:val="both"/>
        <w:rPr>
          <w:sz w:val="28"/>
          <w:szCs w:val="28"/>
        </w:rPr>
      </w:pPr>
      <w:r>
        <w:rPr>
          <w:sz w:val="28"/>
          <w:szCs w:val="28"/>
        </w:rPr>
        <w:t>2.</w:t>
      </w:r>
      <w:r w:rsidRPr="00711CD7">
        <w:rPr>
          <w:sz w:val="28"/>
          <w:szCs w:val="28"/>
        </w:rPr>
        <w:t>Дайсон Г., Мей П. Химия синтетических лекарственных веществ. М</w:t>
      </w:r>
      <w:r w:rsidRPr="00C85665">
        <w:rPr>
          <w:sz w:val="28"/>
          <w:szCs w:val="28"/>
        </w:rPr>
        <w:t xml:space="preserve">.: </w:t>
      </w:r>
      <w:r w:rsidRPr="00711CD7">
        <w:rPr>
          <w:sz w:val="28"/>
          <w:szCs w:val="28"/>
        </w:rPr>
        <w:t>Мир</w:t>
      </w:r>
      <w:r w:rsidRPr="00C85665">
        <w:rPr>
          <w:sz w:val="28"/>
          <w:szCs w:val="28"/>
        </w:rPr>
        <w:t xml:space="preserve">, 1964, 660 </w:t>
      </w:r>
      <w:r w:rsidRPr="00711CD7">
        <w:rPr>
          <w:sz w:val="28"/>
          <w:szCs w:val="28"/>
        </w:rPr>
        <w:t>с</w:t>
      </w:r>
    </w:p>
    <w:p w:rsidR="008C67B0" w:rsidRPr="00C85665" w:rsidRDefault="008C67B0" w:rsidP="008C67B0">
      <w:pPr>
        <w:jc w:val="both"/>
        <w:rPr>
          <w:sz w:val="28"/>
          <w:szCs w:val="28"/>
          <w:lang w:val="en-US"/>
        </w:rPr>
      </w:pPr>
      <w:r>
        <w:rPr>
          <w:sz w:val="28"/>
          <w:szCs w:val="28"/>
        </w:rPr>
        <w:t>3.</w:t>
      </w:r>
      <w:r w:rsidRPr="008C67B0">
        <w:t xml:space="preserve"> </w:t>
      </w:r>
      <w:r w:rsidRPr="008C67B0">
        <w:rPr>
          <w:sz w:val="28"/>
          <w:szCs w:val="28"/>
        </w:rPr>
        <w:t>Дайсон Г., Мей П. Химия синтетических лекарственных веществ. М</w:t>
      </w:r>
      <w:r w:rsidRPr="00C85665">
        <w:rPr>
          <w:sz w:val="28"/>
          <w:szCs w:val="28"/>
          <w:lang w:val="en-US"/>
        </w:rPr>
        <w:t xml:space="preserve">.: </w:t>
      </w:r>
      <w:r w:rsidRPr="008C67B0">
        <w:rPr>
          <w:sz w:val="28"/>
          <w:szCs w:val="28"/>
        </w:rPr>
        <w:t>Мир</w:t>
      </w:r>
      <w:r w:rsidRPr="00C85665">
        <w:rPr>
          <w:sz w:val="28"/>
          <w:szCs w:val="28"/>
          <w:lang w:val="en-US"/>
        </w:rPr>
        <w:t xml:space="preserve">, 1964, 660 </w:t>
      </w:r>
      <w:r w:rsidRPr="008C67B0">
        <w:rPr>
          <w:sz w:val="28"/>
          <w:szCs w:val="28"/>
        </w:rPr>
        <w:t>с</w:t>
      </w:r>
    </w:p>
    <w:p w:rsidR="008C67B0" w:rsidRPr="00711CD7" w:rsidRDefault="008C67B0" w:rsidP="00053DF8">
      <w:pPr>
        <w:jc w:val="both"/>
        <w:rPr>
          <w:sz w:val="28"/>
          <w:szCs w:val="28"/>
          <w:lang w:val="en-US"/>
        </w:rPr>
      </w:pPr>
    </w:p>
    <w:p w:rsidR="009F78FD" w:rsidRPr="00711CD7" w:rsidRDefault="009F78FD" w:rsidP="0031394A">
      <w:pPr>
        <w:ind w:left="810" w:firstLine="709"/>
        <w:jc w:val="both"/>
        <w:rPr>
          <w:sz w:val="28"/>
          <w:szCs w:val="28"/>
          <w:lang w:val="en-US"/>
        </w:rPr>
      </w:pPr>
    </w:p>
    <w:p w:rsidR="00053DF8" w:rsidRPr="00053DF8" w:rsidRDefault="00053DF8" w:rsidP="00053DF8">
      <w:pPr>
        <w:ind w:left="811" w:firstLine="709"/>
        <w:rPr>
          <w:sz w:val="28"/>
          <w:lang w:val="en-US"/>
        </w:rPr>
      </w:pPr>
      <w:r w:rsidRPr="00711CD7">
        <w:rPr>
          <w:sz w:val="28"/>
          <w:lang w:val="en-US"/>
        </w:rPr>
        <w:t xml:space="preserve">                            </w:t>
      </w:r>
      <w:r w:rsidRPr="00053DF8">
        <w:rPr>
          <w:sz w:val="28"/>
          <w:lang w:val="en-US"/>
        </w:rPr>
        <w:t>Bibliographic list:</w:t>
      </w:r>
    </w:p>
    <w:p w:rsidR="007C7850" w:rsidRPr="00C85665" w:rsidRDefault="00053DF8" w:rsidP="00711CD7">
      <w:pPr>
        <w:jc w:val="both"/>
        <w:rPr>
          <w:sz w:val="28"/>
          <w:lang w:val="en-US"/>
        </w:rPr>
      </w:pPr>
      <w:r w:rsidRPr="00053DF8">
        <w:rPr>
          <w:sz w:val="28"/>
          <w:lang w:val="en-US"/>
        </w:rPr>
        <w:t>1.Baluda V.P. Sensitivity of healthy and sick people to aspirin / V.P. Baluda, K.M. Lakin, S.A. Pavlishchuk et al. // Cardiology. -1981.-№8.-</w:t>
      </w:r>
      <w:r w:rsidRPr="00053DF8">
        <w:rPr>
          <w:sz w:val="28"/>
        </w:rPr>
        <w:t>С</w:t>
      </w:r>
      <w:r w:rsidRPr="00053DF8">
        <w:rPr>
          <w:sz w:val="28"/>
          <w:lang w:val="en-US"/>
        </w:rPr>
        <w:t>. 55-57</w:t>
      </w:r>
      <w:r w:rsidR="00711CD7" w:rsidRPr="00711CD7">
        <w:rPr>
          <w:sz w:val="28"/>
          <w:lang w:val="en-US"/>
        </w:rPr>
        <w:br/>
        <w:t>2.Dyson G., May P. Chemistry of synthetic medicinal substances. M .: World, 1964, 660</w:t>
      </w:r>
    </w:p>
    <w:p w:rsidR="008C67B0" w:rsidRPr="008C67B0" w:rsidRDefault="008C67B0" w:rsidP="008C67B0">
      <w:pPr>
        <w:jc w:val="both"/>
        <w:rPr>
          <w:sz w:val="28"/>
        </w:rPr>
      </w:pPr>
      <w:r w:rsidRPr="008C67B0">
        <w:rPr>
          <w:sz w:val="28"/>
          <w:lang w:val="en-US"/>
        </w:rPr>
        <w:t>3.</w:t>
      </w:r>
      <w:r w:rsidRPr="008C67B0">
        <w:rPr>
          <w:rFonts w:ascii="inherit" w:hAnsi="inherit" w:cs="Courier New"/>
          <w:color w:val="212121"/>
          <w:sz w:val="20"/>
          <w:szCs w:val="20"/>
          <w:lang w:val="en"/>
        </w:rPr>
        <w:t xml:space="preserve"> </w:t>
      </w:r>
      <w:r w:rsidRPr="008C67B0">
        <w:rPr>
          <w:sz w:val="28"/>
          <w:lang w:val="en"/>
        </w:rPr>
        <w:t>Dyson G., May P. Chemistry of synthetic medicinal substances. M .: Mir, 1964, 660</w:t>
      </w:r>
    </w:p>
    <w:p w:rsidR="008C67B0" w:rsidRPr="008C67B0" w:rsidRDefault="008C67B0" w:rsidP="00711CD7">
      <w:pPr>
        <w:jc w:val="both"/>
        <w:rPr>
          <w:sz w:val="28"/>
        </w:rPr>
      </w:pPr>
    </w:p>
    <w:sectPr w:rsidR="008C67B0" w:rsidRPr="008C67B0" w:rsidSect="0031394A">
      <w:pgSz w:w="11906" w:h="16838"/>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46D" w:rsidRDefault="005C546D" w:rsidP="00D87E52">
      <w:r>
        <w:separator/>
      </w:r>
    </w:p>
  </w:endnote>
  <w:endnote w:type="continuationSeparator" w:id="0">
    <w:p w:rsidR="005C546D" w:rsidRDefault="005C546D" w:rsidP="00D8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46D" w:rsidRDefault="005C546D" w:rsidP="00D87E52">
      <w:r>
        <w:separator/>
      </w:r>
    </w:p>
  </w:footnote>
  <w:footnote w:type="continuationSeparator" w:id="0">
    <w:p w:rsidR="005C546D" w:rsidRDefault="005C546D" w:rsidP="00D87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6310F"/>
    <w:multiLevelType w:val="hybridMultilevel"/>
    <w:tmpl w:val="9B48B9D0"/>
    <w:lvl w:ilvl="0" w:tplc="1BFE5F54">
      <w:start w:val="1"/>
      <w:numFmt w:val="decimal"/>
      <w:lvlText w:val="%1."/>
      <w:lvlJc w:val="left"/>
      <w:pPr>
        <w:tabs>
          <w:tab w:val="num" w:pos="3994"/>
        </w:tabs>
        <w:ind w:left="3994" w:hanging="450"/>
      </w:pPr>
      <w:rPr>
        <w:rFonts w:hint="default"/>
        <w:b/>
      </w:rPr>
    </w:lvl>
    <w:lvl w:ilvl="1" w:tplc="04190019" w:tentative="1">
      <w:start w:val="1"/>
      <w:numFmt w:val="lowerLetter"/>
      <w:lvlText w:val="%2."/>
      <w:lvlJc w:val="left"/>
      <w:pPr>
        <w:tabs>
          <w:tab w:val="num" w:pos="4624"/>
        </w:tabs>
        <w:ind w:left="4624" w:hanging="360"/>
      </w:pPr>
    </w:lvl>
    <w:lvl w:ilvl="2" w:tplc="0419001B" w:tentative="1">
      <w:start w:val="1"/>
      <w:numFmt w:val="lowerRoman"/>
      <w:lvlText w:val="%3."/>
      <w:lvlJc w:val="right"/>
      <w:pPr>
        <w:tabs>
          <w:tab w:val="num" w:pos="5344"/>
        </w:tabs>
        <w:ind w:left="5344" w:hanging="180"/>
      </w:pPr>
    </w:lvl>
    <w:lvl w:ilvl="3" w:tplc="0419000F" w:tentative="1">
      <w:start w:val="1"/>
      <w:numFmt w:val="decimal"/>
      <w:lvlText w:val="%4."/>
      <w:lvlJc w:val="left"/>
      <w:pPr>
        <w:tabs>
          <w:tab w:val="num" w:pos="6064"/>
        </w:tabs>
        <w:ind w:left="6064" w:hanging="360"/>
      </w:pPr>
    </w:lvl>
    <w:lvl w:ilvl="4" w:tplc="04190019" w:tentative="1">
      <w:start w:val="1"/>
      <w:numFmt w:val="lowerLetter"/>
      <w:lvlText w:val="%5."/>
      <w:lvlJc w:val="left"/>
      <w:pPr>
        <w:tabs>
          <w:tab w:val="num" w:pos="6784"/>
        </w:tabs>
        <w:ind w:left="6784" w:hanging="360"/>
      </w:pPr>
    </w:lvl>
    <w:lvl w:ilvl="5" w:tplc="0419001B" w:tentative="1">
      <w:start w:val="1"/>
      <w:numFmt w:val="lowerRoman"/>
      <w:lvlText w:val="%6."/>
      <w:lvlJc w:val="right"/>
      <w:pPr>
        <w:tabs>
          <w:tab w:val="num" w:pos="7504"/>
        </w:tabs>
        <w:ind w:left="7504" w:hanging="180"/>
      </w:pPr>
    </w:lvl>
    <w:lvl w:ilvl="6" w:tplc="0419000F" w:tentative="1">
      <w:start w:val="1"/>
      <w:numFmt w:val="decimal"/>
      <w:lvlText w:val="%7."/>
      <w:lvlJc w:val="left"/>
      <w:pPr>
        <w:tabs>
          <w:tab w:val="num" w:pos="8224"/>
        </w:tabs>
        <w:ind w:left="8224" w:hanging="360"/>
      </w:pPr>
    </w:lvl>
    <w:lvl w:ilvl="7" w:tplc="04190019" w:tentative="1">
      <w:start w:val="1"/>
      <w:numFmt w:val="lowerLetter"/>
      <w:lvlText w:val="%8."/>
      <w:lvlJc w:val="left"/>
      <w:pPr>
        <w:tabs>
          <w:tab w:val="num" w:pos="8944"/>
        </w:tabs>
        <w:ind w:left="8944" w:hanging="360"/>
      </w:pPr>
    </w:lvl>
    <w:lvl w:ilvl="8" w:tplc="0419001B" w:tentative="1">
      <w:start w:val="1"/>
      <w:numFmt w:val="lowerRoman"/>
      <w:lvlText w:val="%9."/>
      <w:lvlJc w:val="right"/>
      <w:pPr>
        <w:tabs>
          <w:tab w:val="num" w:pos="9664"/>
        </w:tabs>
        <w:ind w:left="96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36"/>
    <w:rsid w:val="00013436"/>
    <w:rsid w:val="00053DF8"/>
    <w:rsid w:val="000D4257"/>
    <w:rsid w:val="001A2CC4"/>
    <w:rsid w:val="001C02FA"/>
    <w:rsid w:val="001D4CBC"/>
    <w:rsid w:val="0020117C"/>
    <w:rsid w:val="0031394A"/>
    <w:rsid w:val="00383878"/>
    <w:rsid w:val="00401777"/>
    <w:rsid w:val="00474A8B"/>
    <w:rsid w:val="004B5F40"/>
    <w:rsid w:val="00593CDD"/>
    <w:rsid w:val="005C546D"/>
    <w:rsid w:val="00632419"/>
    <w:rsid w:val="00711CD7"/>
    <w:rsid w:val="007C7850"/>
    <w:rsid w:val="008321C8"/>
    <w:rsid w:val="008612D6"/>
    <w:rsid w:val="008C67B0"/>
    <w:rsid w:val="009F78FD"/>
    <w:rsid w:val="00B04B14"/>
    <w:rsid w:val="00C85665"/>
    <w:rsid w:val="00CF1032"/>
    <w:rsid w:val="00D61FF8"/>
    <w:rsid w:val="00D822C0"/>
    <w:rsid w:val="00D87E52"/>
    <w:rsid w:val="00E04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D907C-A775-4C11-8E2A-445FB440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A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04A7F"/>
    <w:rPr>
      <w:color w:val="0000FF"/>
      <w:u w:val="single"/>
    </w:rPr>
  </w:style>
  <w:style w:type="character" w:customStyle="1" w:styleId="apple-converted-space">
    <w:name w:val="apple-converted-space"/>
    <w:basedOn w:val="a0"/>
    <w:rsid w:val="00E04A7F"/>
  </w:style>
  <w:style w:type="paragraph" w:styleId="HTML">
    <w:name w:val="HTML Preformatted"/>
    <w:basedOn w:val="a"/>
    <w:link w:val="HTML0"/>
    <w:uiPriority w:val="99"/>
    <w:semiHidden/>
    <w:unhideWhenUsed/>
    <w:rsid w:val="004B5F40"/>
    <w:rPr>
      <w:rFonts w:ascii="Consolas" w:hAnsi="Consolas" w:cs="Consolas"/>
      <w:sz w:val="20"/>
      <w:szCs w:val="20"/>
    </w:rPr>
  </w:style>
  <w:style w:type="character" w:customStyle="1" w:styleId="HTML0">
    <w:name w:val="Стандартный HTML Знак"/>
    <w:basedOn w:val="a0"/>
    <w:link w:val="HTML"/>
    <w:uiPriority w:val="99"/>
    <w:semiHidden/>
    <w:rsid w:val="004B5F40"/>
    <w:rPr>
      <w:rFonts w:ascii="Consolas" w:eastAsia="Times New Roman" w:hAnsi="Consolas" w:cs="Consolas"/>
      <w:sz w:val="20"/>
      <w:szCs w:val="20"/>
      <w:lang w:eastAsia="ru-RU"/>
    </w:rPr>
  </w:style>
  <w:style w:type="character" w:customStyle="1" w:styleId="apple-style-span">
    <w:name w:val="apple-style-span"/>
    <w:basedOn w:val="a0"/>
    <w:rsid w:val="00CF1032"/>
  </w:style>
  <w:style w:type="table" w:styleId="a4">
    <w:name w:val="Table Grid"/>
    <w:basedOn w:val="a1"/>
    <w:rsid w:val="00CF1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F1032"/>
    <w:rPr>
      <w:rFonts w:ascii="Tahoma" w:hAnsi="Tahoma" w:cs="Tahoma"/>
      <w:sz w:val="16"/>
      <w:szCs w:val="16"/>
    </w:rPr>
  </w:style>
  <w:style w:type="character" w:customStyle="1" w:styleId="a6">
    <w:name w:val="Текст выноски Знак"/>
    <w:basedOn w:val="a0"/>
    <w:link w:val="a5"/>
    <w:uiPriority w:val="99"/>
    <w:semiHidden/>
    <w:rsid w:val="00CF1032"/>
    <w:rPr>
      <w:rFonts w:ascii="Tahoma" w:eastAsia="Times New Roman" w:hAnsi="Tahoma" w:cs="Tahoma"/>
      <w:sz w:val="16"/>
      <w:szCs w:val="16"/>
      <w:lang w:eastAsia="ru-RU"/>
    </w:rPr>
  </w:style>
  <w:style w:type="paragraph" w:styleId="a7">
    <w:name w:val="List Paragraph"/>
    <w:basedOn w:val="a"/>
    <w:uiPriority w:val="34"/>
    <w:qFormat/>
    <w:rsid w:val="009F78FD"/>
    <w:pPr>
      <w:ind w:left="720"/>
      <w:contextualSpacing/>
    </w:pPr>
  </w:style>
  <w:style w:type="paragraph" w:styleId="a8">
    <w:name w:val="header"/>
    <w:basedOn w:val="a"/>
    <w:link w:val="a9"/>
    <w:uiPriority w:val="99"/>
    <w:unhideWhenUsed/>
    <w:rsid w:val="00D87E52"/>
    <w:pPr>
      <w:tabs>
        <w:tab w:val="center" w:pos="4677"/>
        <w:tab w:val="right" w:pos="9355"/>
      </w:tabs>
    </w:pPr>
  </w:style>
  <w:style w:type="character" w:customStyle="1" w:styleId="a9">
    <w:name w:val="Верхний колонтитул Знак"/>
    <w:basedOn w:val="a0"/>
    <w:link w:val="a8"/>
    <w:uiPriority w:val="99"/>
    <w:rsid w:val="00D87E5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87E52"/>
    <w:pPr>
      <w:tabs>
        <w:tab w:val="center" w:pos="4677"/>
        <w:tab w:val="right" w:pos="9355"/>
      </w:tabs>
    </w:pPr>
  </w:style>
  <w:style w:type="character" w:customStyle="1" w:styleId="ab">
    <w:name w:val="Нижний колонтитул Знак"/>
    <w:basedOn w:val="a0"/>
    <w:link w:val="aa"/>
    <w:uiPriority w:val="99"/>
    <w:rsid w:val="00D87E52"/>
    <w:rPr>
      <w:rFonts w:ascii="Times New Roman" w:eastAsia="Times New Roman" w:hAnsi="Times New Roman" w:cs="Times New Roman"/>
      <w:sz w:val="24"/>
      <w:szCs w:val="24"/>
      <w:lang w:eastAsia="ru-RU"/>
    </w:rPr>
  </w:style>
  <w:style w:type="paragraph" w:styleId="ac">
    <w:name w:val="caption"/>
    <w:basedOn w:val="a"/>
    <w:next w:val="a"/>
    <w:uiPriority w:val="35"/>
    <w:unhideWhenUsed/>
    <w:qFormat/>
    <w:rsid w:val="00D87E52"/>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49544">
      <w:bodyDiv w:val="1"/>
      <w:marLeft w:val="0"/>
      <w:marRight w:val="0"/>
      <w:marTop w:val="0"/>
      <w:marBottom w:val="0"/>
      <w:divBdr>
        <w:top w:val="none" w:sz="0" w:space="0" w:color="auto"/>
        <w:left w:val="none" w:sz="0" w:space="0" w:color="auto"/>
        <w:bottom w:val="none" w:sz="0" w:space="0" w:color="auto"/>
        <w:right w:val="none" w:sz="0" w:space="0" w:color="auto"/>
      </w:divBdr>
    </w:div>
    <w:div w:id="423845662">
      <w:bodyDiv w:val="1"/>
      <w:marLeft w:val="0"/>
      <w:marRight w:val="0"/>
      <w:marTop w:val="0"/>
      <w:marBottom w:val="0"/>
      <w:divBdr>
        <w:top w:val="none" w:sz="0" w:space="0" w:color="auto"/>
        <w:left w:val="none" w:sz="0" w:space="0" w:color="auto"/>
        <w:bottom w:val="none" w:sz="0" w:space="0" w:color="auto"/>
        <w:right w:val="none" w:sz="0" w:space="0" w:color="auto"/>
      </w:divBdr>
    </w:div>
    <w:div w:id="488055841">
      <w:bodyDiv w:val="1"/>
      <w:marLeft w:val="0"/>
      <w:marRight w:val="0"/>
      <w:marTop w:val="0"/>
      <w:marBottom w:val="0"/>
      <w:divBdr>
        <w:top w:val="none" w:sz="0" w:space="0" w:color="auto"/>
        <w:left w:val="none" w:sz="0" w:space="0" w:color="auto"/>
        <w:bottom w:val="none" w:sz="0" w:space="0" w:color="auto"/>
        <w:right w:val="none" w:sz="0" w:space="0" w:color="auto"/>
      </w:divBdr>
    </w:div>
    <w:div w:id="677465303">
      <w:bodyDiv w:val="1"/>
      <w:marLeft w:val="0"/>
      <w:marRight w:val="0"/>
      <w:marTop w:val="0"/>
      <w:marBottom w:val="0"/>
      <w:divBdr>
        <w:top w:val="none" w:sz="0" w:space="0" w:color="auto"/>
        <w:left w:val="none" w:sz="0" w:space="0" w:color="auto"/>
        <w:bottom w:val="none" w:sz="0" w:space="0" w:color="auto"/>
        <w:right w:val="none" w:sz="0" w:space="0" w:color="auto"/>
      </w:divBdr>
    </w:div>
    <w:div w:id="914170468">
      <w:bodyDiv w:val="1"/>
      <w:marLeft w:val="0"/>
      <w:marRight w:val="0"/>
      <w:marTop w:val="0"/>
      <w:marBottom w:val="0"/>
      <w:divBdr>
        <w:top w:val="none" w:sz="0" w:space="0" w:color="auto"/>
        <w:left w:val="none" w:sz="0" w:space="0" w:color="auto"/>
        <w:bottom w:val="none" w:sz="0" w:space="0" w:color="auto"/>
        <w:right w:val="none" w:sz="0" w:space="0" w:color="auto"/>
      </w:divBdr>
    </w:div>
    <w:div w:id="1148211328">
      <w:bodyDiv w:val="1"/>
      <w:marLeft w:val="0"/>
      <w:marRight w:val="0"/>
      <w:marTop w:val="0"/>
      <w:marBottom w:val="0"/>
      <w:divBdr>
        <w:top w:val="none" w:sz="0" w:space="0" w:color="auto"/>
        <w:left w:val="none" w:sz="0" w:space="0" w:color="auto"/>
        <w:bottom w:val="none" w:sz="0" w:space="0" w:color="auto"/>
        <w:right w:val="none" w:sz="0" w:space="0" w:color="auto"/>
      </w:divBdr>
    </w:div>
    <w:div w:id="1347365209">
      <w:bodyDiv w:val="1"/>
      <w:marLeft w:val="0"/>
      <w:marRight w:val="0"/>
      <w:marTop w:val="0"/>
      <w:marBottom w:val="0"/>
      <w:divBdr>
        <w:top w:val="none" w:sz="0" w:space="0" w:color="auto"/>
        <w:left w:val="none" w:sz="0" w:space="0" w:color="auto"/>
        <w:bottom w:val="none" w:sz="0" w:space="0" w:color="auto"/>
        <w:right w:val="none" w:sz="0" w:space="0" w:color="auto"/>
      </w:divBdr>
    </w:div>
    <w:div w:id="19880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uha-irina@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FE28D-74FF-44F8-BFE5-D68EE4F41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730</Words>
  <Characters>4164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Пользователь</cp:lastModifiedBy>
  <cp:revision>11</cp:revision>
  <dcterms:created xsi:type="dcterms:W3CDTF">2018-11-15T17:22:00Z</dcterms:created>
  <dcterms:modified xsi:type="dcterms:W3CDTF">2019-08-20T11:00:00Z</dcterms:modified>
</cp:coreProperties>
</file>