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93" w:rsidRPr="00C05AF5" w:rsidRDefault="006057F6" w:rsidP="002F58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Перова Анастасия Романовна</w:t>
      </w:r>
    </w:p>
    <w:p w:rsidR="006057F6" w:rsidRPr="00C05AF5" w:rsidRDefault="006057F6" w:rsidP="002F58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4</w:t>
      </w:r>
      <w:r w:rsidR="00F031C9">
        <w:rPr>
          <w:rFonts w:ascii="Times New Roman" w:hAnsi="Times New Roman" w:cs="Times New Roman"/>
          <w:sz w:val="24"/>
          <w:szCs w:val="24"/>
        </w:rPr>
        <w:t xml:space="preserve"> </w:t>
      </w:r>
      <w:r w:rsidRPr="00C05AF5">
        <w:rPr>
          <w:rFonts w:ascii="Times New Roman" w:hAnsi="Times New Roman" w:cs="Times New Roman"/>
          <w:sz w:val="24"/>
          <w:szCs w:val="24"/>
        </w:rPr>
        <w:t>курс, 43 группа, специальность «Физическая культура»</w:t>
      </w:r>
    </w:p>
    <w:p w:rsidR="006057F6" w:rsidRPr="00C05AF5" w:rsidRDefault="006057F6" w:rsidP="002F58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ГАПОУ МО «Северный колледж физической культуры и спорта»</w:t>
      </w:r>
    </w:p>
    <w:p w:rsidR="006057F6" w:rsidRDefault="006057F6" w:rsidP="002F58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Руководи</w:t>
      </w:r>
      <w:r w:rsidR="00F031C9">
        <w:rPr>
          <w:rFonts w:ascii="Times New Roman" w:hAnsi="Times New Roman" w:cs="Times New Roman"/>
          <w:sz w:val="24"/>
          <w:szCs w:val="24"/>
        </w:rPr>
        <w:t>тель Попова Любовь Геннадьевна, преподаватель</w:t>
      </w:r>
    </w:p>
    <w:p w:rsidR="006A107B" w:rsidRPr="002B0CEF" w:rsidRDefault="006A107B" w:rsidP="006A10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0CEF">
        <w:rPr>
          <w:rFonts w:ascii="Times New Roman" w:hAnsi="Times New Roman" w:cs="Times New Roman"/>
          <w:sz w:val="24"/>
          <w:szCs w:val="24"/>
        </w:rPr>
        <w:t>-</w:t>
      </w:r>
      <w:r w:rsidRPr="006A10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CEF">
        <w:rPr>
          <w:rFonts w:ascii="Times New Roman" w:hAnsi="Times New Roman" w:cs="Times New Roman"/>
          <w:sz w:val="24"/>
          <w:szCs w:val="24"/>
        </w:rPr>
        <w:t>:</w:t>
      </w:r>
      <w:r w:rsidRPr="002B0CEF">
        <w:t xml:space="preserve"> </w:t>
      </w:r>
      <w:proofErr w:type="spellStart"/>
      <w:r w:rsidRPr="006A107B">
        <w:rPr>
          <w:rFonts w:ascii="Times New Roman" w:hAnsi="Times New Roman" w:cs="Times New Roman"/>
          <w:sz w:val="24"/>
          <w:szCs w:val="24"/>
          <w:lang w:val="en-US"/>
        </w:rPr>
        <w:t>lyu</w:t>
      </w:r>
      <w:proofErr w:type="spellEnd"/>
      <w:r w:rsidRPr="002B0CEF">
        <w:rPr>
          <w:rFonts w:ascii="Times New Roman" w:hAnsi="Times New Roman" w:cs="Times New Roman"/>
          <w:sz w:val="24"/>
          <w:szCs w:val="24"/>
        </w:rPr>
        <w:t>8023@</w:t>
      </w:r>
      <w:proofErr w:type="spellStart"/>
      <w:r w:rsidRPr="006A107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B0C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10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A107B" w:rsidRDefault="006A107B" w:rsidP="006A10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07B" w:rsidRDefault="006A107B" w:rsidP="006A10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07B">
        <w:rPr>
          <w:rFonts w:ascii="Times New Roman" w:hAnsi="Times New Roman" w:cs="Times New Roman"/>
          <w:b/>
          <w:bCs/>
          <w:sz w:val="24"/>
          <w:szCs w:val="24"/>
        </w:rPr>
        <w:t>Разработка туристского тура по Кандалакшскому району с использованием имеющегося потенциала</w:t>
      </w:r>
    </w:p>
    <w:p w:rsidR="00F828FA" w:rsidRPr="006A107B" w:rsidRDefault="00F828FA" w:rsidP="006A107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нашей работы заключается в том, что, </w:t>
      </w:r>
      <w:r w:rsidRPr="00C05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рекреационный потенциал Мурманской области </w:t>
      </w:r>
      <w:r w:rsidR="001F4118" w:rsidRPr="00C05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 изучен</w:t>
      </w:r>
      <w:r w:rsidRPr="00C05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ведь это арктический район, который очень перспективен на фоне мирового развития туризма и может вполне составить хорошую конкуренцию для привычных потребителю южных регионов своей экзотичностью, природной красотой, новизной и не традиционностью.</w:t>
      </w:r>
    </w:p>
    <w:p w:rsidR="00F828FA" w:rsidRPr="00C05AF5" w:rsidRDefault="00F828FA" w:rsidP="002F58C0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color w:val="838D92"/>
          <w:sz w:val="24"/>
          <w:szCs w:val="24"/>
        </w:rPr>
      </w:pPr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этим появляется необходимость разработки качественных туристических туров, которые в первую очередь дали бы правильное представление о нашем крае. А также позволили привлечь инвестиции для дальнейшего развития туристической сферы Кандалакшского района и Мурманской области в целом, увеличить поток иностранных туристов, обеспечить сохранение объектов туристского показа</w:t>
      </w:r>
      <w:r w:rsidRPr="00C05AF5">
        <w:rPr>
          <w:rFonts w:ascii="Times New Roman" w:hAnsi="Times New Roman" w:cs="Times New Roman"/>
          <w:color w:val="838D92"/>
          <w:sz w:val="24"/>
          <w:szCs w:val="24"/>
        </w:rPr>
        <w:t>.</w:t>
      </w:r>
    </w:p>
    <w:p w:rsidR="00F031C9" w:rsidRDefault="00F828FA" w:rsidP="002F5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Основу ресурсного потенциала туризма Мурманской составляют природные рекреационные ресурсы и уникальные памятники природного и культурно-исторического наследия, которые являются необходимым условием для развития устойчивого туризма и основой для создания конкурентного преимущества сектора туризма на Европейском Севере России и в Северо-Западном федеральном округе. </w:t>
      </w:r>
    </w:p>
    <w:p w:rsidR="009421AF" w:rsidRPr="009421AF" w:rsidRDefault="009421AF" w:rsidP="009421A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Объектом работы является туристский потенциал Кандалакшского района.</w:t>
      </w:r>
    </w:p>
    <w:p w:rsidR="009421AF" w:rsidRDefault="009421AF" w:rsidP="009421A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Предметом работы являются технология формирования туристского тура.</w:t>
      </w:r>
    </w:p>
    <w:p w:rsidR="009421AF" w:rsidRDefault="006A107B" w:rsidP="009421A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21AF">
        <w:rPr>
          <w:rFonts w:ascii="Times New Roman" w:hAnsi="Times New Roman" w:cs="Times New Roman"/>
          <w:sz w:val="24"/>
          <w:szCs w:val="24"/>
        </w:rPr>
        <w:t>Цель:</w:t>
      </w:r>
      <w:r w:rsidRPr="006A1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07B">
        <w:rPr>
          <w:rFonts w:ascii="Times New Roman" w:hAnsi="Times New Roman" w:cs="Times New Roman"/>
          <w:sz w:val="24"/>
          <w:szCs w:val="24"/>
        </w:rPr>
        <w:t>Разработка туристского тура по Кандалакшскому району с использованием имеющегося потенциала.</w:t>
      </w:r>
    </w:p>
    <w:p w:rsidR="006A107B" w:rsidRPr="009421AF" w:rsidRDefault="006A107B" w:rsidP="009421A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21AF">
        <w:rPr>
          <w:rFonts w:ascii="Times New Roman" w:hAnsi="Times New Roman" w:cs="Times New Roman"/>
          <w:sz w:val="24"/>
          <w:szCs w:val="24"/>
        </w:rPr>
        <w:t>Задачи:</w:t>
      </w:r>
    </w:p>
    <w:p w:rsidR="006A107B" w:rsidRPr="006A107B" w:rsidRDefault="006A107B" w:rsidP="006A1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107B">
        <w:rPr>
          <w:rFonts w:ascii="Times New Roman" w:hAnsi="Times New Roman" w:cs="Times New Roman"/>
          <w:sz w:val="24"/>
          <w:szCs w:val="24"/>
        </w:rPr>
        <w:t>Проанализировать литературные источники по данной теме;</w:t>
      </w:r>
    </w:p>
    <w:p w:rsidR="006A107B" w:rsidRPr="006A107B" w:rsidRDefault="006A107B" w:rsidP="006A1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A107B">
        <w:rPr>
          <w:rFonts w:ascii="Times New Roman" w:hAnsi="Times New Roman" w:cs="Times New Roman"/>
          <w:sz w:val="24"/>
          <w:szCs w:val="24"/>
        </w:rPr>
        <w:t>Разработать программу туристского тура по Кандалакшскому району;</w:t>
      </w:r>
    </w:p>
    <w:p w:rsidR="00E80D8B" w:rsidRPr="00C05AF5" w:rsidRDefault="006A107B" w:rsidP="002F5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107B">
        <w:rPr>
          <w:rFonts w:ascii="Times New Roman" w:hAnsi="Times New Roman" w:cs="Times New Roman"/>
          <w:sz w:val="24"/>
          <w:szCs w:val="24"/>
        </w:rPr>
        <w:t>Создать презентацию туристского тура по Кандалакшскому району;</w:t>
      </w:r>
    </w:p>
    <w:p w:rsidR="00E80D8B" w:rsidRPr="00C05AF5" w:rsidRDefault="00E80D8B" w:rsidP="002F58C0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Fonts w:eastAsia="Calibri"/>
          <w:bCs/>
        </w:rPr>
      </w:pPr>
      <w:r w:rsidRPr="00C05AF5">
        <w:rPr>
          <w:rFonts w:eastAsia="Calibri"/>
          <w:bCs/>
        </w:rPr>
        <w:t>При разработке тур продукта следует соблюдать главный принцип – цель путешествия.</w:t>
      </w:r>
    </w:p>
    <w:p w:rsidR="00E80D8B" w:rsidRPr="00C05AF5" w:rsidRDefault="00E80D8B" w:rsidP="002F58C0">
      <w:pPr>
        <w:pStyle w:val="a3"/>
        <w:spacing w:before="0" w:beforeAutospacing="0" w:after="0" w:afterAutospacing="0" w:line="360" w:lineRule="auto"/>
        <w:ind w:firstLine="425"/>
        <w:jc w:val="both"/>
        <w:rPr>
          <w:rFonts w:eastAsia="Calibri"/>
          <w:bCs/>
        </w:rPr>
      </w:pPr>
      <w:r w:rsidRPr="00C05AF5">
        <w:rPr>
          <w:rFonts w:eastAsia="Calibri"/>
          <w:bCs/>
        </w:rPr>
        <w:lastRenderedPageBreak/>
        <w:t xml:space="preserve">Согласно ГОСТ Р 50681-2010 «Туристские услуги. Проектирование туристских услуг», проектирование тура предусматривает согласование возможностей предприятия, осуществляющего это проектирование, с запросами туристов. Основой для проектирования услуги является ее вербальная модель (краткое описание) — набор требований, выявленных в результате исследования рынка услуг, согласованных с заказчиком и учитывающих возможности исполнителя услуг. </w:t>
      </w:r>
    </w:p>
    <w:p w:rsidR="00E80D8B" w:rsidRPr="00C05AF5" w:rsidRDefault="00E80D8B" w:rsidP="002F58C0">
      <w:pPr>
        <w:pStyle w:val="a3"/>
        <w:spacing w:before="0" w:beforeAutospacing="0" w:after="0" w:afterAutospacing="0" w:line="360" w:lineRule="auto"/>
        <w:ind w:left="426" w:firstLine="359"/>
        <w:jc w:val="both"/>
        <w:rPr>
          <w:rFonts w:eastAsia="Calibri"/>
          <w:bCs/>
        </w:rPr>
      </w:pPr>
      <w:r w:rsidRPr="00C05AF5">
        <w:rPr>
          <w:rFonts w:eastAsia="Calibri"/>
          <w:bCs/>
        </w:rPr>
        <w:t>При разработке технологической карты маршрута определяются основные показатели маршрута, места пребывания, даты заездов, примерное (ожидаемое) количество туристов, программа обслуживания туристов в путешествии по маршруту, описание.</w:t>
      </w:r>
    </w:p>
    <w:p w:rsidR="00C05AF5" w:rsidRPr="00C05AF5" w:rsidRDefault="00C05AF5" w:rsidP="002F5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AF5">
        <w:rPr>
          <w:rFonts w:ascii="Times New Roman" w:hAnsi="Times New Roman" w:cs="Times New Roman"/>
          <w:color w:val="000000"/>
          <w:sz w:val="24"/>
          <w:szCs w:val="24"/>
        </w:rPr>
        <w:t xml:space="preserve">Кандалакшский район расположен на юго-западе Мурманской области, большая его часть находится за Полярным кругом. </w:t>
      </w:r>
    </w:p>
    <w:p w:rsidR="00C05AF5" w:rsidRPr="002F58C0" w:rsidRDefault="00C05AF5" w:rsidP="002F58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Кандалакшского района является переходным от морского к континентальному с часто повторяющимися циклонами, которые зимой сопровождаются оттепелями.</w:t>
      </w:r>
      <w:r w:rsidRPr="00C05A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Лето очень короткое, прохладное, зима более холодная, чем в Мурманске, но менее снежная, однако всё равно затяжная. Весна наступает только к концу апреля, зима начинается с конца октября.</w:t>
      </w:r>
    </w:p>
    <w:p w:rsidR="00C05AF5" w:rsidRPr="00C05AF5" w:rsidRDefault="00C05AF5" w:rsidP="002F5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5A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Более 60% территории Кандалакшского района покрыто лесами. </w:t>
      </w:r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Большое распространение во всех природных зонах получили ландшафты ледникового комплекса, особенно часто встречающиеся в лесной зоне вдоль Терского берега.</w:t>
      </w:r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Рельеф - низкогорье с понижением на восток.</w:t>
      </w:r>
    </w:p>
    <w:p w:rsidR="00C05AF5" w:rsidRPr="00C05AF5" w:rsidRDefault="00C05AF5" w:rsidP="002F58C0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C05AF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На территории Кандалакшского района имеются месторождения строительных материалов, гранита, слюды, торфа, </w:t>
      </w:r>
      <w:proofErr w:type="spellStart"/>
      <w:r w:rsidRPr="00C05AF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апатито</w:t>
      </w:r>
      <w:proofErr w:type="spellEnd"/>
      <w:r w:rsidRPr="00C05AF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-нефелиновых и </w:t>
      </w:r>
      <w:proofErr w:type="spellStart"/>
      <w:r w:rsidRPr="00C05AF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редкометальных</w:t>
      </w:r>
      <w:proofErr w:type="spellEnd"/>
      <w:r w:rsidRPr="00C05AF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руд.</w:t>
      </w:r>
    </w:p>
    <w:p w:rsidR="00C05AF5" w:rsidRPr="00C05AF5" w:rsidRDefault="00C05AF5" w:rsidP="002F5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Кандалакшский район богат различными видами растительности, благодаря расположению на его территории Кандалакшского заповедника. На большей части преобладают сосновые леса с брусничниками или черничниками, с примесью ели и березы, можжевельника, ивы и рябины. Основные виды трав – осоки, пушица и иногда тростник. На обводненных местах растет вахта трехлистная, на кочках – </w:t>
      </w:r>
      <w:proofErr w:type="spellStart"/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пухоносы</w:t>
      </w:r>
      <w:proofErr w:type="spellEnd"/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клюква, багульник. Интересны небольшие насекомоядные растения – росянки, жирянки и пузырчатки. Из кустарников растут можжевельник, смородина кислая, кизильник </w:t>
      </w:r>
      <w:proofErr w:type="spellStart"/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киноварнокрасный</w:t>
      </w:r>
      <w:proofErr w:type="spellEnd"/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05AF5" w:rsidRPr="00C05AF5" w:rsidRDefault="00C05AF5" w:rsidP="002F5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Кандалакшский залив является самой глубоководной частью Белого моря. Его воды в целом холоднее, чем в более северном Баренцевом море. Только летом поверхностные слои воды в Белом море бывают теплее, чем на </w:t>
      </w:r>
      <w:proofErr w:type="spellStart"/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Мурмане</w:t>
      </w:r>
      <w:proofErr w:type="spellEnd"/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глубинные всегда холоднее. </w:t>
      </w:r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множество озер, крупнейшее из них - </w:t>
      </w:r>
      <w:proofErr w:type="spellStart"/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Ковдозеро</w:t>
      </w:r>
      <w:proofErr w:type="spellEnd"/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превращенное в водохранилище </w:t>
      </w:r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(606 </w:t>
      </w:r>
      <w:proofErr w:type="spellStart"/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кв.километров</w:t>
      </w:r>
      <w:proofErr w:type="spellEnd"/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Реки: </w:t>
      </w:r>
      <w:proofErr w:type="spellStart"/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Тумча</w:t>
      </w:r>
      <w:proofErr w:type="spellEnd"/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Иова, Нива. Реки, в основном, небольшие и с большим количеством порогов, что представляет определенное рекреационное значение.</w:t>
      </w:r>
    </w:p>
    <w:p w:rsidR="00C05AF5" w:rsidRPr="00C05AF5" w:rsidRDefault="00C05AF5" w:rsidP="002F5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водоемов района является их экологическая чистота (значительная часть водоемов имеет воду выше удовлетворительного качества, не загрязнена тяжелыми металлами), эстетическая красота озерных и речных ландшафтов, что является немаловажным фактором для развития туризма.</w:t>
      </w:r>
    </w:p>
    <w:p w:rsidR="00C05AF5" w:rsidRDefault="00C05AF5" w:rsidP="002F58C0">
      <w:pPr>
        <w:pStyle w:val="a5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существуют Геологические памятники объектов природы, музеи, кул</w:t>
      </w:r>
      <w:r w:rsidR="002F5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ьтурно и исторические памятники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храмы и святые места, археологические памятники.</w:t>
      </w:r>
    </w:p>
    <w:p w:rsidR="006A107B" w:rsidRPr="006A107B" w:rsidRDefault="006A107B" w:rsidP="002F58C0">
      <w:pPr>
        <w:pStyle w:val="a5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A10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Разработка программы туристского тура по Кандалакшскому району «Красоты севера»</w:t>
      </w:r>
    </w:p>
    <w:p w:rsidR="006A107B" w:rsidRPr="006A107B" w:rsidRDefault="006A107B" w:rsidP="006A107B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</w:t>
      </w: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туристского тура по Кандалакшскому району «Красоты Севера»</w:t>
      </w:r>
    </w:p>
    <w:p w:rsidR="006A107B" w:rsidRPr="006A107B" w:rsidRDefault="006A107B" w:rsidP="006A107B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(5 дней/4 ночи).</w:t>
      </w:r>
    </w:p>
    <w:p w:rsidR="006A107B" w:rsidRPr="006A107B" w:rsidRDefault="006A107B" w:rsidP="006A107B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День:</w:t>
      </w:r>
    </w:p>
    <w:p w:rsidR="006A107B" w:rsidRPr="00C25C68" w:rsidRDefault="006A107B" w:rsidP="00C25C68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Прибытие в г. Кандалакша в гостиницу «</w:t>
      </w:r>
      <w:proofErr w:type="spellStart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Беломорье</w:t>
      </w:r>
      <w:proofErr w:type="spellEnd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Заселение в гостиницу. Обед в кафе «Элита». Экскурсия в краеведческий музей г. Кандалакша. Трансфер в п. </w:t>
      </w:r>
      <w:proofErr w:type="spellStart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Колвица</w:t>
      </w:r>
      <w:proofErr w:type="spellEnd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экологической тропы. Экскурсия по экологической тропе. Трансфер в гостиницу. Ужин. Посещение Каскад парка.</w:t>
      </w:r>
    </w:p>
    <w:p w:rsidR="006A107B" w:rsidRPr="006A107B" w:rsidRDefault="006A107B" w:rsidP="006A107B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День</w:t>
      </w:r>
    </w:p>
    <w:p w:rsidR="006A107B" w:rsidRPr="006A107B" w:rsidRDefault="006A107B" w:rsidP="006A107B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Завтрак. Сбор и упаковка снаряжения. Трансфер в заказник «</w:t>
      </w:r>
      <w:proofErr w:type="spellStart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Кутса</w:t>
      </w:r>
      <w:proofErr w:type="spellEnd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Оборудование стоянки. Разбивка лагеря. Обед. Радиальный выход в ущелье </w:t>
      </w:r>
      <w:proofErr w:type="spellStart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Пюхякуру</w:t>
      </w:r>
      <w:proofErr w:type="spellEnd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Возвращение в лагерь.  Ужин и ночлег в полевых условиях.</w:t>
      </w:r>
    </w:p>
    <w:p w:rsidR="006A107B" w:rsidRPr="006A107B" w:rsidRDefault="006A107B" w:rsidP="006A107B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День:</w:t>
      </w:r>
    </w:p>
    <w:p w:rsidR="006A107B" w:rsidRPr="006A107B" w:rsidRDefault="006A107B" w:rsidP="006A107B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Завтрак. Радиальный выход к водопаду «Большой </w:t>
      </w:r>
      <w:proofErr w:type="spellStart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Янискенгас</w:t>
      </w:r>
      <w:proofErr w:type="spellEnd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и </w:t>
      </w:r>
      <w:proofErr w:type="spellStart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</w:t>
      </w:r>
      <w:proofErr w:type="spellEnd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Пюхяярве</w:t>
      </w:r>
      <w:proofErr w:type="spellEnd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Возвращение в лагерь. Ужин и ночлег в полевых условиях.</w:t>
      </w:r>
    </w:p>
    <w:p w:rsidR="006A107B" w:rsidRPr="006A107B" w:rsidRDefault="006A107B" w:rsidP="006A107B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 день: </w:t>
      </w:r>
    </w:p>
    <w:p w:rsidR="006A107B" w:rsidRPr="006A107B" w:rsidRDefault="006A107B" w:rsidP="006A107B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Завтрак. Радиальный выход и экскурсия по местам боевых действий. Водная прогулка по озерам Пюхяярви-Ниваярви. Туристская баня. Ужин и ночлег в полевых условиях.</w:t>
      </w:r>
    </w:p>
    <w:p w:rsidR="006A107B" w:rsidRPr="006A107B" w:rsidRDefault="006A107B" w:rsidP="006A107B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 день: </w:t>
      </w:r>
    </w:p>
    <w:p w:rsidR="006A107B" w:rsidRPr="006A107B" w:rsidRDefault="006A107B" w:rsidP="006A107B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Завтрак. Сбор лагеря. Трансфер в г. Мурманск.</w:t>
      </w:r>
    </w:p>
    <w:p w:rsidR="006A107B" w:rsidRDefault="006A107B" w:rsidP="006A107B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стоимость входит: трансферы по программе, питание в кафе и в природных условиях, проживание в гостинице 1 день, работа инструкторов, страховка, прокат снаряжения для сплава: байдарка, весла, каски, </w:t>
      </w:r>
      <w:proofErr w:type="spellStart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спасжилеты</w:t>
      </w:r>
      <w:proofErr w:type="spellEnd"/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герметичные упаковки, прокат снаряжения для лагеря: костровое снаряжение, палатки, спальники, теплоизоляционные коврики. Питание на природе: 3-разовое. Готовит пищу инструктор. В меню включены свежие овощи, супы. Размещение: </w:t>
      </w:r>
      <w:r w:rsidRPr="006A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Водонепроницаемые палатки 3-4-местные. На палатку выдается необходимое количество теплоизоляционных ковриков и спальных мешков.</w:t>
      </w:r>
      <w:r w:rsidR="00FF10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Стоимость тура на 1 человека равна </w:t>
      </w:r>
      <w:r w:rsidR="00FF10B0" w:rsidRPr="00FF10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8904 руб</w:t>
      </w:r>
      <w:r w:rsidR="00FF10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421AF" w:rsidRPr="009421AF" w:rsidRDefault="009421AF" w:rsidP="009421AF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Выводы:</w:t>
      </w:r>
    </w:p>
    <w:p w:rsidR="009421AF" w:rsidRPr="009421AF" w:rsidRDefault="009421AF" w:rsidP="009421AF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достижения цели реализованы следующие задачи:</w:t>
      </w:r>
    </w:p>
    <w:p w:rsidR="009421AF" w:rsidRPr="009421AF" w:rsidRDefault="009421AF" w:rsidP="009421AF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Собрана и проанализирована необходимая информация, имеющаяся на данный в момент в трудах российский учёных, Интернете, официальных материалах, нормативных документах, актах.</w:t>
      </w:r>
    </w:p>
    <w:p w:rsidR="009421AF" w:rsidRPr="009421AF" w:rsidRDefault="009421AF" w:rsidP="009421AF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Разработана</w:t>
      </w:r>
      <w:r w:rsidRPr="0094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программа тура по Кандалакшскому району.</w:t>
      </w:r>
    </w:p>
    <w:p w:rsidR="00602684" w:rsidRDefault="009421AF" w:rsidP="009421AF">
      <w:pPr>
        <w:pStyle w:val="a5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Создана</w:t>
      </w:r>
      <w:r w:rsidRPr="00942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тура.</w:t>
      </w:r>
      <w:bookmarkStart w:id="0" w:name="_GoBack"/>
      <w:bookmarkEnd w:id="0"/>
    </w:p>
    <w:p w:rsidR="00C05AF5" w:rsidRPr="00FF10B0" w:rsidRDefault="00C05AF5" w:rsidP="002F5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F10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602684" w:rsidRPr="00602684" w:rsidRDefault="00602684" w:rsidP="002F58C0">
      <w:pPr>
        <w:pStyle w:val="11"/>
        <w:numPr>
          <w:ilvl w:val="0"/>
          <w:numId w:val="6"/>
        </w:numPr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684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24.11.1996г. № 132-ФЗ </w:t>
      </w:r>
      <w:proofErr w:type="gramStart"/>
      <w:r w:rsidRPr="00602684">
        <w:rPr>
          <w:rFonts w:ascii="Times New Roman" w:hAnsi="Times New Roman"/>
          <w:sz w:val="24"/>
          <w:szCs w:val="24"/>
          <w:lang w:eastAsia="ru-RU"/>
        </w:rPr>
        <w:t>« Об</w:t>
      </w:r>
      <w:proofErr w:type="gramEnd"/>
      <w:r w:rsidRPr="00602684">
        <w:rPr>
          <w:rFonts w:ascii="Times New Roman" w:hAnsi="Times New Roman"/>
          <w:sz w:val="24"/>
          <w:szCs w:val="24"/>
          <w:lang w:eastAsia="ru-RU"/>
        </w:rPr>
        <w:t xml:space="preserve"> основах туристической деятельности в Российской Федерации» (изм. от 02.03.2016)</w:t>
      </w:r>
    </w:p>
    <w:p w:rsidR="00602684" w:rsidRPr="00602684" w:rsidRDefault="00602684" w:rsidP="002F58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5"/>
        <w:jc w:val="both"/>
      </w:pPr>
      <w:r w:rsidRPr="00602684">
        <w:rPr>
          <w:rFonts w:eastAsiaTheme="minorHAnsi"/>
          <w:bCs/>
        </w:rPr>
        <w:t>ГОСТ Р 53522-2009 Туристские и экскурсионные услуги. Основные положения.</w:t>
      </w:r>
      <w:r w:rsidRPr="00602684">
        <w:t xml:space="preserve"> [Текст]. – </w:t>
      </w:r>
      <w:proofErr w:type="spellStart"/>
      <w:r w:rsidRPr="00602684">
        <w:t>Введ</w:t>
      </w:r>
      <w:proofErr w:type="spellEnd"/>
      <w:r w:rsidRPr="00602684">
        <w:t xml:space="preserve">. 2010–07–01. – М.: </w:t>
      </w:r>
      <w:proofErr w:type="spellStart"/>
      <w:r w:rsidRPr="00602684">
        <w:t>Стандартинформ</w:t>
      </w:r>
      <w:proofErr w:type="spellEnd"/>
      <w:r w:rsidRPr="00602684">
        <w:t>, 2010, 10 с.</w:t>
      </w:r>
    </w:p>
    <w:p w:rsidR="00602684" w:rsidRPr="00602684" w:rsidRDefault="00602684" w:rsidP="002F58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5"/>
        <w:jc w:val="both"/>
      </w:pPr>
      <w:r w:rsidRPr="00602684">
        <w:t xml:space="preserve">ГОСТ Р 50681–2010. Туристские услуги. Проектирование туристских услуг. [Текст]. – </w:t>
      </w:r>
      <w:proofErr w:type="spellStart"/>
      <w:r w:rsidRPr="00602684">
        <w:t>Введ</w:t>
      </w:r>
      <w:proofErr w:type="spellEnd"/>
      <w:r w:rsidRPr="00602684">
        <w:t>. 2011–07–01. – М.: Изд-во стандартов, 2011. – IV, 18 с.</w:t>
      </w:r>
    </w:p>
    <w:p w:rsidR="00602684" w:rsidRPr="00602684" w:rsidRDefault="00602684" w:rsidP="002F58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5"/>
        <w:jc w:val="both"/>
        <w:rPr>
          <w:color w:val="000000"/>
        </w:rPr>
      </w:pPr>
      <w:r w:rsidRPr="00602684">
        <w:rPr>
          <w:color w:val="000000"/>
        </w:rPr>
        <w:t>Александрова, А.Ю. «География туризма»</w:t>
      </w:r>
      <w:r w:rsidRPr="00602684">
        <w:t xml:space="preserve"> [Текст] / А.Ю. </w:t>
      </w:r>
      <w:proofErr w:type="gramStart"/>
      <w:r w:rsidRPr="00602684">
        <w:t>Александрова.</w:t>
      </w:r>
      <w:r w:rsidRPr="00602684">
        <w:rPr>
          <w:color w:val="000000"/>
        </w:rPr>
        <w:t>:</w:t>
      </w:r>
      <w:proofErr w:type="gramEnd"/>
      <w:r w:rsidRPr="00602684">
        <w:rPr>
          <w:color w:val="000000"/>
        </w:rPr>
        <w:t xml:space="preserve"> 2-е изд., </w:t>
      </w:r>
      <w:proofErr w:type="spellStart"/>
      <w:r w:rsidRPr="00602684">
        <w:rPr>
          <w:color w:val="000000"/>
        </w:rPr>
        <w:t>испр</w:t>
      </w:r>
      <w:proofErr w:type="spellEnd"/>
      <w:r w:rsidRPr="00602684">
        <w:rPr>
          <w:color w:val="000000"/>
        </w:rPr>
        <w:t xml:space="preserve">. и доп. - М.: КНОРУС, 2015. </w:t>
      </w:r>
      <w:r w:rsidRPr="00602684">
        <w:rPr>
          <w:color w:val="000000"/>
        </w:rPr>
        <w:sym w:font="Symbol" w:char="F02D"/>
      </w:r>
      <w:r w:rsidRPr="00602684">
        <w:rPr>
          <w:color w:val="000000"/>
        </w:rPr>
        <w:t xml:space="preserve"> 592 с.</w:t>
      </w:r>
    </w:p>
    <w:p w:rsidR="00602684" w:rsidRPr="00602684" w:rsidRDefault="00602684" w:rsidP="002F58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5"/>
        <w:jc w:val="both"/>
        <w:rPr>
          <w:color w:val="000000"/>
        </w:rPr>
      </w:pPr>
      <w:r w:rsidRPr="00602684">
        <w:rPr>
          <w:color w:val="000000"/>
        </w:rPr>
        <w:t>Балабанов, И.Т. Экономика туризма: Учеб. пособие.</w:t>
      </w:r>
      <w:r w:rsidRPr="00602684">
        <w:t xml:space="preserve"> [Текст]</w:t>
      </w:r>
      <w:r w:rsidRPr="00602684">
        <w:rPr>
          <w:color w:val="000000"/>
        </w:rPr>
        <w:t>/ И.Т. Балабанов, А.И. Балабанова, - М.: Финансы и статистика, 2015. - 176 с.</w:t>
      </w:r>
    </w:p>
    <w:p w:rsidR="00602684" w:rsidRPr="00602684" w:rsidRDefault="00602684" w:rsidP="002F58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5"/>
        <w:jc w:val="both"/>
        <w:rPr>
          <w:color w:val="000000"/>
        </w:rPr>
      </w:pPr>
      <w:r w:rsidRPr="00602684">
        <w:rPr>
          <w:color w:val="000000"/>
        </w:rPr>
        <w:t xml:space="preserve">Баранов, Э.Ф. «Россия в цифрах» 2010 </w:t>
      </w:r>
      <w:r w:rsidRPr="00602684">
        <w:t>[Текст]</w:t>
      </w:r>
      <w:r w:rsidRPr="00602684">
        <w:rPr>
          <w:color w:val="000000"/>
        </w:rPr>
        <w:t xml:space="preserve">: Крат. Стат. </w:t>
      </w:r>
      <w:proofErr w:type="spellStart"/>
      <w:r w:rsidRPr="00602684">
        <w:rPr>
          <w:color w:val="000000"/>
        </w:rPr>
        <w:t>Сб</w:t>
      </w:r>
      <w:proofErr w:type="spellEnd"/>
      <w:r w:rsidRPr="00602684">
        <w:rPr>
          <w:color w:val="000000"/>
        </w:rPr>
        <w:t xml:space="preserve">/Росстат/ Э. Баранов, А. </w:t>
      </w:r>
      <w:proofErr w:type="spellStart"/>
      <w:r w:rsidRPr="00602684">
        <w:rPr>
          <w:color w:val="000000"/>
        </w:rPr>
        <w:t>Суринов</w:t>
      </w:r>
      <w:proofErr w:type="spellEnd"/>
      <w:r w:rsidRPr="00602684">
        <w:rPr>
          <w:color w:val="000000"/>
        </w:rPr>
        <w:t xml:space="preserve"> А., М. </w:t>
      </w:r>
      <w:proofErr w:type="spellStart"/>
      <w:r w:rsidRPr="00602684">
        <w:rPr>
          <w:color w:val="000000"/>
        </w:rPr>
        <w:t>Гельвановский</w:t>
      </w:r>
      <w:proofErr w:type="spellEnd"/>
      <w:r w:rsidRPr="00602684">
        <w:rPr>
          <w:color w:val="000000"/>
        </w:rPr>
        <w:t xml:space="preserve">, Л. </w:t>
      </w:r>
      <w:proofErr w:type="spellStart"/>
      <w:r w:rsidRPr="00602684">
        <w:rPr>
          <w:color w:val="000000"/>
        </w:rPr>
        <w:t>Гохберг</w:t>
      </w:r>
      <w:proofErr w:type="spellEnd"/>
      <w:r w:rsidRPr="00602684">
        <w:rPr>
          <w:color w:val="000000"/>
        </w:rPr>
        <w:sym w:font="Symbol" w:char="F02D"/>
      </w:r>
      <w:r w:rsidRPr="00602684">
        <w:rPr>
          <w:color w:val="000000"/>
        </w:rPr>
        <w:t>М., 2010.</w:t>
      </w:r>
      <m:oMath>
        <m:r>
          <w:rPr>
            <w:rFonts w:ascii="Cambria Math" w:hAnsi="Cambria Math"/>
            <w:i/>
            <w:color w:val="000000"/>
          </w:rPr>
          <w:sym w:font="Symbol" w:char="F02D"/>
        </m:r>
        <m:r>
          <w:rPr>
            <w:rFonts w:ascii="Cambria Math" w:hAnsi="Cambria Math"/>
            <w:color w:val="000000"/>
          </w:rPr>
          <m:t xml:space="preserve"> </m:t>
        </m:r>
      </m:oMath>
      <w:r w:rsidRPr="00602684">
        <w:rPr>
          <w:color w:val="000000"/>
        </w:rPr>
        <w:t>558 с.</w:t>
      </w:r>
    </w:p>
    <w:p w:rsidR="00602684" w:rsidRPr="00602684" w:rsidRDefault="00602684" w:rsidP="002F58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5"/>
        <w:jc w:val="both"/>
        <w:rPr>
          <w:color w:val="000000"/>
        </w:rPr>
      </w:pPr>
      <w:proofErr w:type="spellStart"/>
      <w:r w:rsidRPr="00602684">
        <w:rPr>
          <w:color w:val="000000"/>
        </w:rPr>
        <w:t>Барганджия</w:t>
      </w:r>
      <w:proofErr w:type="spellEnd"/>
      <w:r w:rsidRPr="00602684">
        <w:rPr>
          <w:color w:val="000000"/>
        </w:rPr>
        <w:t xml:space="preserve">, Б.А. «Регионы России. Социально - экономические показатели» </w:t>
      </w:r>
      <w:r w:rsidRPr="00602684">
        <w:t xml:space="preserve">[Текст]: </w:t>
      </w:r>
      <w:r w:rsidRPr="00602684">
        <w:rPr>
          <w:color w:val="000000"/>
        </w:rPr>
        <w:t>2016: стат. Сб./Росстат.</w:t>
      </w:r>
      <w:r w:rsidRPr="00602684">
        <w:t xml:space="preserve">/ А. </w:t>
      </w:r>
      <w:proofErr w:type="spellStart"/>
      <w:r w:rsidRPr="00602684">
        <w:t>Барганджия</w:t>
      </w:r>
      <w:proofErr w:type="spellEnd"/>
      <w:r w:rsidRPr="00602684">
        <w:t xml:space="preserve">, </w:t>
      </w:r>
      <w:r w:rsidRPr="00602684">
        <w:rPr>
          <w:color w:val="000000"/>
        </w:rPr>
        <w:t xml:space="preserve">С. Ульянов. </w:t>
      </w:r>
      <w:r w:rsidRPr="00602684">
        <w:rPr>
          <w:color w:val="000000"/>
        </w:rPr>
        <w:sym w:font="Symbol" w:char="F02D"/>
      </w:r>
      <w:r w:rsidRPr="00602684">
        <w:rPr>
          <w:color w:val="000000"/>
        </w:rPr>
        <w:t xml:space="preserve"> М.: 2017. </w:t>
      </w:r>
      <w:r w:rsidRPr="00602684">
        <w:rPr>
          <w:color w:val="000000"/>
        </w:rPr>
        <w:sym w:font="Symbol" w:char="F02D"/>
      </w:r>
      <w:r w:rsidRPr="00602684">
        <w:rPr>
          <w:color w:val="000000"/>
        </w:rPr>
        <w:t xml:space="preserve"> 981 с.</w:t>
      </w:r>
    </w:p>
    <w:p w:rsidR="00602684" w:rsidRDefault="00602684" w:rsidP="002F5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5AF5" w:rsidRDefault="00C05AF5" w:rsidP="002F5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57F6" w:rsidRDefault="006057F6" w:rsidP="002F58C0">
      <w:pPr>
        <w:spacing w:line="360" w:lineRule="auto"/>
        <w:jc w:val="right"/>
      </w:pPr>
    </w:p>
    <w:sectPr w:rsidR="0060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C2B"/>
    <w:multiLevelType w:val="hybridMultilevel"/>
    <w:tmpl w:val="066E0D4E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9EA3653"/>
    <w:multiLevelType w:val="hybridMultilevel"/>
    <w:tmpl w:val="A70AAB3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B335EEC"/>
    <w:multiLevelType w:val="hybridMultilevel"/>
    <w:tmpl w:val="A4221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0F6B40"/>
    <w:multiLevelType w:val="hybridMultilevel"/>
    <w:tmpl w:val="F5DED528"/>
    <w:lvl w:ilvl="0" w:tplc="AEE287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55D7FA1"/>
    <w:multiLevelType w:val="hybridMultilevel"/>
    <w:tmpl w:val="59EC18A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B36783"/>
    <w:multiLevelType w:val="hybridMultilevel"/>
    <w:tmpl w:val="CB32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86"/>
    <w:rsid w:val="00152A8B"/>
    <w:rsid w:val="001B5993"/>
    <w:rsid w:val="001F22F1"/>
    <w:rsid w:val="001F4118"/>
    <w:rsid w:val="002B0CEF"/>
    <w:rsid w:val="002F58C0"/>
    <w:rsid w:val="00417086"/>
    <w:rsid w:val="004B3D97"/>
    <w:rsid w:val="00530CF7"/>
    <w:rsid w:val="00602684"/>
    <w:rsid w:val="006057F6"/>
    <w:rsid w:val="006A107B"/>
    <w:rsid w:val="006C693B"/>
    <w:rsid w:val="00760D2D"/>
    <w:rsid w:val="009421AF"/>
    <w:rsid w:val="00B00477"/>
    <w:rsid w:val="00C05AF5"/>
    <w:rsid w:val="00C25C68"/>
    <w:rsid w:val="00E80D8B"/>
    <w:rsid w:val="00F031C9"/>
    <w:rsid w:val="00F828FA"/>
    <w:rsid w:val="00FD5BEC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9EC3C-401D-41E7-98FF-73E5ED87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05A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5AF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60268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Романовна</dc:creator>
  <cp:keywords/>
  <dc:description/>
  <cp:lastModifiedBy>Любовь</cp:lastModifiedBy>
  <cp:revision>11</cp:revision>
  <dcterms:created xsi:type="dcterms:W3CDTF">2018-12-07T10:44:00Z</dcterms:created>
  <dcterms:modified xsi:type="dcterms:W3CDTF">2019-03-17T17:14:00Z</dcterms:modified>
</cp:coreProperties>
</file>