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42" w:rsidRDefault="00A45942" w:rsidP="00A45942">
      <w:pPr>
        <w:pStyle w:val="a3"/>
        <w:ind w:left="2300"/>
        <w:contextualSpacing/>
        <w:jc w:val="right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Гулягин Ю.А.</w:t>
      </w:r>
      <w:r w:rsidR="0064458D">
        <w:rPr>
          <w:rFonts w:ascii="Times New Roman" w:hAnsi="Times New Roman" w:cs="Times New Roman"/>
          <w:w w:val="105"/>
          <w:sz w:val="28"/>
          <w:szCs w:val="28"/>
        </w:rPr>
        <w:t>,</w:t>
      </w:r>
    </w:p>
    <w:p w:rsidR="0064458D" w:rsidRDefault="0064458D" w:rsidP="0064458D">
      <w:pPr>
        <w:pStyle w:val="a5"/>
        <w:spacing w:before="0" w:beforeAutospacing="0" w:after="0" w:afterAutospacing="0"/>
        <w:contextualSpacing/>
        <w:jc w:val="right"/>
        <w:rPr>
          <w:sz w:val="28"/>
        </w:rPr>
      </w:pPr>
      <w:r>
        <w:rPr>
          <w:sz w:val="28"/>
        </w:rPr>
        <w:t>студент ТОГБПОУ</w:t>
      </w:r>
    </w:p>
    <w:p w:rsidR="0064458D" w:rsidRDefault="0064458D" w:rsidP="0064458D">
      <w:pPr>
        <w:pStyle w:val="a5"/>
        <w:spacing w:before="0" w:beforeAutospacing="0" w:after="0" w:afterAutospacing="0"/>
        <w:contextualSpacing/>
        <w:jc w:val="right"/>
        <w:rPr>
          <w:sz w:val="28"/>
        </w:rPr>
      </w:pPr>
      <w:r>
        <w:rPr>
          <w:sz w:val="28"/>
        </w:rPr>
        <w:t>«Тамбовский колледж искусств»</w:t>
      </w:r>
    </w:p>
    <w:p w:rsidR="0064458D" w:rsidRDefault="0064458D" w:rsidP="00A45942">
      <w:pPr>
        <w:pStyle w:val="a3"/>
        <w:ind w:left="2300"/>
        <w:contextualSpacing/>
        <w:jc w:val="right"/>
        <w:rPr>
          <w:rFonts w:ascii="Times New Roman" w:hAnsi="Times New Roman" w:cs="Times New Roman"/>
          <w:w w:val="105"/>
          <w:sz w:val="28"/>
          <w:szCs w:val="28"/>
        </w:rPr>
      </w:pPr>
    </w:p>
    <w:p w:rsidR="00A45942" w:rsidRDefault="00A45942" w:rsidP="00A45942">
      <w:pPr>
        <w:pStyle w:val="a3"/>
        <w:ind w:left="2300"/>
        <w:contextualSpacing/>
        <w:jc w:val="right"/>
        <w:rPr>
          <w:rFonts w:ascii="Times New Roman" w:hAnsi="Times New Roman" w:cs="Times New Roman"/>
          <w:w w:val="105"/>
          <w:sz w:val="28"/>
          <w:szCs w:val="28"/>
        </w:rPr>
      </w:pPr>
    </w:p>
    <w:p w:rsidR="00C72975" w:rsidRDefault="00A45942" w:rsidP="00A45942">
      <w:pPr>
        <w:pStyle w:val="a3"/>
        <w:ind w:left="2300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СЕРГЕЙ СЕРГЕЕВИЧ ПРОКОФЬЕВ 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>(1891-1953 гг.)</w:t>
      </w:r>
    </w:p>
    <w:p w:rsidR="00A45942" w:rsidRPr="00A45942" w:rsidRDefault="00A45942" w:rsidP="00A45942">
      <w:pPr>
        <w:pStyle w:val="a3"/>
        <w:ind w:left="2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128" w:rsidRDefault="00A45942" w:rsidP="00A45942">
      <w:pPr>
        <w:pStyle w:val="a3"/>
        <w:ind w:left="0" w:right="115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</w:t>
      </w:r>
      <w:r w:rsidR="00C012CD">
        <w:rPr>
          <w:rFonts w:ascii="Times New Roman" w:hAnsi="Times New Roman" w:cs="Times New Roman"/>
          <w:w w:val="105"/>
          <w:sz w:val="28"/>
          <w:szCs w:val="28"/>
        </w:rPr>
        <w:t>ергей Сергеевич Прокофьев – с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>оветский композитор, пианист,</w:t>
      </w:r>
      <w:r w:rsidR="00393128">
        <w:rPr>
          <w:rFonts w:ascii="Times New Roman" w:hAnsi="Times New Roman" w:cs="Times New Roman"/>
          <w:w w:val="105"/>
          <w:sz w:val="28"/>
          <w:szCs w:val="28"/>
        </w:rPr>
        <w:t xml:space="preserve"> дирижер, музыкальный писатель, 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 xml:space="preserve">автор 8 опер, 8 балетов, 7 симфоний, 5 концертов для фортепиано с оркестром, 2 концертов для скрипки с оркестром, 9 фортепианных сонат и других произведений. </w:t>
      </w:r>
    </w:p>
    <w:p w:rsidR="00CA7E7C" w:rsidRDefault="0064458D" w:rsidP="00A45942">
      <w:pPr>
        <w:pStyle w:val="a3"/>
        <w:ind w:left="0" w:right="115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Родился Прокофьев в Сонцовке Екатеринославской губернии. Отец </w:t>
      </w:r>
      <w:r w:rsidR="00393128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93128">
        <w:rPr>
          <w:rFonts w:ascii="Times New Roman" w:hAnsi="Times New Roman" w:cs="Times New Roman"/>
          <w:w w:val="105"/>
          <w:sz w:val="28"/>
          <w:szCs w:val="28"/>
        </w:rPr>
        <w:t>ученый, агроном. В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оспитывала ребенка мать: приучала к музыке, учила играть на фортепиано. </w:t>
      </w:r>
    </w:p>
    <w:p w:rsidR="00CA7E7C" w:rsidRDefault="00393128" w:rsidP="00A45942">
      <w:pPr>
        <w:pStyle w:val="a3"/>
        <w:ind w:left="0" w:right="115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Талант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мальчика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>проявился</w:t>
      </w:r>
      <w:r w:rsidRPr="0039312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рано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>.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 xml:space="preserve"> К 10 годам он написал множество произведений, включая 2 оперы, так что Сереже нанимают известного преподавателя Р. Глиэра, а в 13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 xml:space="preserve"> лет Прокофьев уезжает в Санкт-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>Петербург и поступает в консерват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>орию сразу по трем направлениям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 xml:space="preserve"> как композитор, пиан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>ист, органист. Его учителя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 xml:space="preserve">– 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 xml:space="preserve">Н. Римский-Корсаков </w:t>
      </w:r>
      <w:r w:rsidR="0064458D" w:rsidRPr="00A45942">
        <w:rPr>
          <w:rFonts w:ascii="Times New Roman" w:hAnsi="Times New Roman" w:cs="Times New Roman"/>
          <w:sz w:val="28"/>
          <w:szCs w:val="28"/>
        </w:rPr>
        <w:t xml:space="preserve">(инструментовка), Я. Витолс (музыкальная форма), А. Лядов (композиция), А. 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 xml:space="preserve">Есипова (фортепиано). На выпускном экзамене Прокофьев исполнил свой первый концерт, за что был удостоен премии им. А. Рубинштейна. </w:t>
      </w:r>
    </w:p>
    <w:p w:rsidR="00CA7E7C" w:rsidRDefault="0064458D" w:rsidP="00A45942">
      <w:pPr>
        <w:pStyle w:val="a3"/>
        <w:ind w:left="0" w:right="115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Сергей Сергеевич часто включал в свои программы собственные произведения, вызывавшие бурную реакцию слушателей. Когда в стране произошла революция, Прокофьев решает, что оставаться в России нельзя. Он уезжает в Японию, а оттуда добивается разрешения переехать в США. Там он пишет свое первое заграничное сочинение 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«Сказки старой бабушки». После Нью-Йорка проходит ряд поездок 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по Франции, Германии, Англии, Италии, Испании. Он много концертирует, пишет крупные сочинения — оперы «Любовь к трем апельсинам» </w:t>
      </w:r>
      <w:r w:rsidRPr="00A45942">
        <w:rPr>
          <w:rFonts w:ascii="Times New Roman" w:hAnsi="Times New Roman" w:cs="Times New Roman"/>
          <w:sz w:val="28"/>
          <w:szCs w:val="28"/>
        </w:rPr>
        <w:t xml:space="preserve">(1919), «Огненный ангел» (1927); балеты «Стальной скок» (1925), «Блудный сын»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(1928), «На Днепре» (1930); инструментальную музыку. </w:t>
      </w:r>
    </w:p>
    <w:p w:rsidR="00CA7E7C" w:rsidRDefault="0064458D" w:rsidP="00A45942">
      <w:pPr>
        <w:pStyle w:val="a3"/>
        <w:ind w:left="0" w:right="115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В Париже 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>С.С. Прокофьев вёл активную переписку с Н.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Я. Мясковским, был знаком со многими французскими композиторами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>. П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родолжилось его сотрудничес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 xml:space="preserve">тво с 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>С.</w:t>
      </w:r>
      <w:r w:rsidR="00CA7E7C" w:rsidRPr="00A45942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 xml:space="preserve"> Дягилевым,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проходили премьеры балетов. </w:t>
      </w:r>
    </w:p>
    <w:p w:rsidR="00CA7E7C" w:rsidRDefault="0064458D" w:rsidP="00A45942">
      <w:pPr>
        <w:pStyle w:val="a3"/>
        <w:ind w:left="0" w:right="115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В 1932 году записал в Лондоне свой Третий концерт для фортепиано и в 1935 году в Париже </w:t>
      </w:r>
      <w:r w:rsidR="00CA7E7C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ряд собственных фортепианных пьес и обработок. </w:t>
      </w:r>
    </w:p>
    <w:p w:rsidR="00C72975" w:rsidRPr="00A45942" w:rsidRDefault="00CA7E7C" w:rsidP="00A45942">
      <w:pPr>
        <w:pStyle w:val="a3"/>
        <w:ind w:left="0" w:right="1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В 1925 году</w:t>
      </w:r>
      <w:r w:rsidR="0064458D" w:rsidRPr="00A45942">
        <w:rPr>
          <w:rFonts w:ascii="Times New Roman" w:hAnsi="Times New Roman" w:cs="Times New Roman"/>
          <w:w w:val="105"/>
          <w:sz w:val="28"/>
          <w:szCs w:val="28"/>
        </w:rPr>
        <w:t xml:space="preserve"> Прокофьев сблизился с композитором и поэтом Дукельским, которого ранее встречал в Америке. На гастролях в Европе он познакомился в Испании с Каролиной Кодиной, дочерью русских эмигрантов. Они поженились, и вскоре в семье появилось двое сыновей – Святослав и Олег. Когда в 1936 году Прокофьев </w:t>
      </w:r>
      <w:r w:rsidR="0064458D" w:rsidRPr="00A45942">
        <w:rPr>
          <w:rFonts w:ascii="Times New Roman" w:hAnsi="Times New Roman" w:cs="Times New Roman"/>
          <w:w w:val="110"/>
          <w:sz w:val="28"/>
          <w:szCs w:val="28"/>
        </w:rPr>
        <w:t xml:space="preserve">вернулся в Москву, </w:t>
      </w:r>
      <w:r w:rsidR="0064458D" w:rsidRPr="00A45942">
        <w:rPr>
          <w:rFonts w:ascii="Times New Roman" w:hAnsi="Times New Roman" w:cs="Times New Roman"/>
          <w:w w:val="110"/>
          <w:sz w:val="28"/>
          <w:szCs w:val="28"/>
        </w:rPr>
        <w:lastRenderedPageBreak/>
        <w:t>супруга с детьми поехали вместе с ним.</w:t>
      </w:r>
    </w:p>
    <w:p w:rsidR="00CB08ED" w:rsidRDefault="0064458D" w:rsidP="00CB08ED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>В 1936 году Прокофьев с семьёй окончательно переехал в СССР и обосновался в</w:t>
      </w:r>
      <w:r w:rsidR="00CB08E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Москве. </w:t>
      </w:r>
      <w:r w:rsidR="00CB08ED">
        <w:rPr>
          <w:rFonts w:ascii="Times New Roman" w:hAnsi="Times New Roman" w:cs="Times New Roman"/>
          <w:w w:val="105"/>
          <w:sz w:val="28"/>
          <w:szCs w:val="28"/>
        </w:rPr>
        <w:t>Именно т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огда творчество Прокофьева достигает своих вершин. Он создает балет «Ромео и Джульетта» по В. Шекспиру (1936); лирико-комическую оперу</w:t>
      </w:r>
      <w:r w:rsidR="00CB08E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«Обручение в монастыре» («Дуэнья», по Р. Шеридану — 1940); кантаты</w:t>
      </w:r>
      <w:r w:rsidR="00CB08E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«Александр Невский» (1939) и «Здравица» (1939); симфоническую сказку на собственный текст «Петя и волк» с инструментами-персонажами (1936); Шестую </w:t>
      </w:r>
      <w:r w:rsidRPr="00A45942">
        <w:rPr>
          <w:rFonts w:ascii="Times New Roman" w:hAnsi="Times New Roman" w:cs="Times New Roman"/>
          <w:sz w:val="28"/>
          <w:szCs w:val="28"/>
        </w:rPr>
        <w:t xml:space="preserve">сонату для фортепиано (1940); цикл фортепианных пьес «Детская музыка» (1935).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Прокофьева исполняют лучшие советские музыканты: Н. Голованов, Э. Гилельс,</w:t>
      </w:r>
      <w:r w:rsidR="00CB08E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B. Софроницкий, С. Рихтер, Д. Ойстрах.</w:t>
      </w:r>
    </w:p>
    <w:p w:rsidR="009E7005" w:rsidRDefault="0064458D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>С началом Великой Отечественной войны Сергей Сергеевич отправил родных в эвакуацию, а сам жил отдельно от них. Больше с супругой он не съезжался. Ко</w:t>
      </w:r>
      <w:r w:rsidR="008476D2">
        <w:rPr>
          <w:rFonts w:ascii="Times New Roman" w:hAnsi="Times New Roman" w:cs="Times New Roman"/>
          <w:w w:val="105"/>
          <w:sz w:val="28"/>
          <w:szCs w:val="28"/>
        </w:rPr>
        <w:t>мпозитор познакомился с Марией-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Цецилией Мендельсон. Прокофьев подавал на развод, но Лина Кодина отказала. </w:t>
      </w:r>
      <w:r w:rsidR="008476D2" w:rsidRPr="00A45942">
        <w:rPr>
          <w:rFonts w:ascii="Times New Roman" w:hAnsi="Times New Roman" w:cs="Times New Roman"/>
          <w:w w:val="105"/>
          <w:sz w:val="28"/>
          <w:szCs w:val="28"/>
        </w:rPr>
        <w:t>Впрочем,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в 1947 году советское правительство сочло первый брак Прокофьева недействительным, поэтому композитор смог жениться вновь. Во время Великой Отечественной войны Прокофьев много работал над балетом «Золушка», 5-й</w:t>
      </w:r>
      <w:r w:rsidR="008476D2">
        <w:rPr>
          <w:rFonts w:ascii="Times New Roman" w:hAnsi="Times New Roman" w:cs="Times New Roman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симфонией, сонатами для фортепиано № 7, 8, 9, сонатой для флейты и фортепиано, оперой «Война и мир». Прокофьев написал музыку к фильмам</w:t>
      </w:r>
      <w:r w:rsidR="008476D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«Александр Невский» (1938) и «Ива</w:t>
      </w:r>
      <w:r w:rsidR="009E7005">
        <w:rPr>
          <w:rFonts w:ascii="Times New Roman" w:hAnsi="Times New Roman" w:cs="Times New Roman"/>
          <w:w w:val="105"/>
          <w:sz w:val="28"/>
          <w:szCs w:val="28"/>
        </w:rPr>
        <w:t>н Грозный» (в двух сериях, 1944-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1945), что поднимало дух русского народа в тот тяжелый период. </w:t>
      </w:r>
    </w:p>
    <w:p w:rsidR="008476D2" w:rsidRDefault="0064458D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>В послевоенное время, несмотря на тяжелую болезнь, Прокофьев создает много значительных произведений: Шестую (1947) и Седьмую (1952) симфонии, сонату для фортепиано №9 (1947), новую редакцию оперы «Война и мир» (1952), виолончельную Сонату (1949) и Симфонию-концерт для виолончели с оркестром (1952). Конец 40-начало 50-х гг. были омрачены шумными кампаниями против</w:t>
      </w:r>
      <w:r w:rsidR="008476D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«антинародного формалистического» направления в советском искусстве, гонениями на многих лучших его представителей, одним из которых оказался Прокофьев, что еще более ухудшило его здоровье. Последние годы своей жизни Прокофьев провел на даче в поселке Николина гора, он продолжал непрерывно сочинять, нарушая запреты врачей: соната для виолончели и фортепиано, балет</w:t>
      </w:r>
      <w:r w:rsidR="008476D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«Сказ о каменном цветке», симфонию-концерт для виолончели с оркестром, ораторию «На страже мира» и многое другое. Именно там он и скончался в результате очередного гипертонического криза. В этот же день </w:t>
      </w:r>
      <w:bookmarkStart w:id="0" w:name="_GoBack"/>
      <w:bookmarkEnd w:id="0"/>
      <w:r w:rsidRPr="00A45942">
        <w:rPr>
          <w:rFonts w:ascii="Times New Roman" w:hAnsi="Times New Roman" w:cs="Times New Roman"/>
          <w:w w:val="105"/>
          <w:sz w:val="28"/>
          <w:szCs w:val="28"/>
        </w:rPr>
        <w:t>умер Сталин, и проводы великого русского композитора в последний путь были не замечены народом в связи с похоронами главы государства.</w:t>
      </w:r>
      <w:r w:rsidR="008476D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C72975" w:rsidRPr="00A45942" w:rsidRDefault="0064458D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Стиль композитора необычайно свеж и необычен для того времени, что проявляется в полной диссонансов, ярких аккордов гармонии, специфичном, зачастую крайне остром ритме, хорошо известном своей моторностью (Скерцо из Второго фортепианного концерта, Аллегро из Третьего фортепианного концерта, Токката и др.). Для прокофьевской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lastRenderedPageBreak/>
        <w:t>гармонии характерно использование расширенной мажор-минорной тональности, линейные аккорды, сосуществование различных видов диатонических и хроматических систем, легкий переход от одной к другой, знаменита «прокофьевская доминанта».</w:t>
      </w:r>
    </w:p>
    <w:p w:rsidR="00C72975" w:rsidRPr="00A45942" w:rsidRDefault="0064458D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>Сергей Сергеевич опровергал мнения авангардистов насчет того, что функциональное мышление изжило себя. Хотя композитор и применяет иногда принципиально иные тональные системы с неопределенной и смешанной ладовой окраской; политональность и даже атональность.</w:t>
      </w:r>
    </w:p>
    <w:p w:rsidR="009E7005" w:rsidRDefault="0064458D" w:rsidP="008476D2">
      <w:pPr>
        <w:pStyle w:val="a3"/>
        <w:ind w:left="0" w:right="142"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>Также самобытны оркестровки С.С. Прокофьева, впрочем, как считается, поддавшиеся влиянию русских ко</w:t>
      </w:r>
      <w:r w:rsidR="009E7005">
        <w:rPr>
          <w:rFonts w:ascii="Times New Roman" w:hAnsi="Times New Roman" w:cs="Times New Roman"/>
          <w:w w:val="105"/>
          <w:sz w:val="28"/>
          <w:szCs w:val="28"/>
        </w:rPr>
        <w:t>мпозиторов 19 века, в частности, Римского-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Корсакова в симфонической и театральной музыке, ее национальной колористике, сказочном эпосе, фантастике, ярко выраженными в балете «Шут», в цикле «Сказки старой бабушки», в балете «Каменный цветок». От Бородина Прокофьев унаследовал торжественность, эпическую мощь образов («Александр Невский», Пятой симфонии, в опере «Война и мир», «Скифская сюита»); от Даргомыжского декламационные обороты в вокальных сочинениях, приверженность к текстам-первоисточникам. </w:t>
      </w:r>
    </w:p>
    <w:p w:rsidR="00C72975" w:rsidRPr="00A45942" w:rsidRDefault="0064458D" w:rsidP="008476D2">
      <w:pPr>
        <w:pStyle w:val="a3"/>
        <w:ind w:left="0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>Живописность фортепианных произведений Мусоргского («Картинки с выставки») проявляется и в других у Сергея Сергеевича («Гадкий утенок», «Петя и волк», «Сказки старой бабушки»,</w:t>
      </w:r>
      <w:r w:rsidR="008476D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E7005">
        <w:rPr>
          <w:rFonts w:ascii="Times New Roman" w:hAnsi="Times New Roman" w:cs="Times New Roman"/>
          <w:w w:val="105"/>
          <w:sz w:val="28"/>
          <w:szCs w:val="28"/>
        </w:rPr>
        <w:t>«Мимолётности»). П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одобно Модесту Петровичу Прокофьев ищет новые тембральные, выразительные возможности человеческого голоса в опере, песне, оратории, точно воспроизводит речевые интонации, использует сатирические и бытовые сюжеты в романсах. Прокофьева и Глинку, Чайковского роднит особая выразительность мелодических линий, прозрачность фактуры, чистота рисунка.</w:t>
      </w:r>
    </w:p>
    <w:p w:rsidR="00C72975" w:rsidRPr="00A45942" w:rsidRDefault="0064458D" w:rsidP="009E7005">
      <w:pPr>
        <w:pStyle w:val="a3"/>
        <w:ind w:left="0" w:right="19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Композитор обращается к русской классической литературе: А.С. Пушкин, Л.Н. Толстой, Ф.М. Достоевский, к русской истории в «Александре Невском», «Иване Грозном», «Поручике Киже», «Войне и мире», к русской народной песне </w:t>
      </w:r>
      <w:r w:rsidR="009E7005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«12 песен», «Русская увертюра», к современному русскому быту </w:t>
      </w:r>
      <w:r w:rsidR="009E7005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кантата</w:t>
      </w:r>
      <w:r w:rsidR="009E700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>«Здравица», сюита «Зимний костёр». Однако, что интересно, Сергей Сергеевич редко пользуется народными мелодиями, когда нужно представить музыку в русской стили</w:t>
      </w:r>
      <w:r w:rsidR="009E7005">
        <w:rPr>
          <w:rFonts w:ascii="Times New Roman" w:hAnsi="Times New Roman" w:cs="Times New Roman"/>
          <w:w w:val="105"/>
          <w:sz w:val="28"/>
          <w:szCs w:val="28"/>
        </w:rPr>
        <w:t>стике, а «сочиняет» их сам. С.С.</w:t>
      </w:r>
      <w:r w:rsidRPr="00A45942">
        <w:rPr>
          <w:rFonts w:ascii="Times New Roman" w:hAnsi="Times New Roman" w:cs="Times New Roman"/>
          <w:w w:val="105"/>
          <w:sz w:val="28"/>
          <w:szCs w:val="28"/>
        </w:rPr>
        <w:t xml:space="preserve"> Прокофьев использует в своём творчестве былинный сказ, плач-причитание, многие жанры русской народной песни, представляя их в инструментально-симфоническом и вокальном тематизме. Конечно же, Прокофьев перенимает опыт, гармонические, тембровые, полифонические средства и у композиторов своего времени: Р. Штрауса, М. Регера, А. Скрябина, И. Стравинского, К. Дебюсси, М. Равеля, Д. Шостаковича, Н. Мясковского.</w:t>
      </w:r>
    </w:p>
    <w:p w:rsidR="009E7005" w:rsidRDefault="0064458D" w:rsidP="008476D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476D2">
        <w:rPr>
          <w:rFonts w:ascii="Times New Roman" w:hAnsi="Times New Roman" w:cs="Times New Roman"/>
          <w:sz w:val="28"/>
        </w:rPr>
        <w:t>С.С. Прокофьев воспринял, как и многие композиторы 20 века, новаторские черты сти</w:t>
      </w:r>
      <w:r w:rsidR="009E7005">
        <w:rPr>
          <w:rFonts w:ascii="Times New Roman" w:hAnsi="Times New Roman" w:cs="Times New Roman"/>
          <w:sz w:val="28"/>
        </w:rPr>
        <w:t>ля К. Дебюсси. В частности, С.С.</w:t>
      </w:r>
      <w:r w:rsidRPr="008476D2">
        <w:rPr>
          <w:rFonts w:ascii="Times New Roman" w:hAnsi="Times New Roman" w:cs="Times New Roman"/>
          <w:sz w:val="28"/>
        </w:rPr>
        <w:t xml:space="preserve"> Прокофьев, как и К. Дебюсси, значительное внимание уделяет колористичности тембрового и </w:t>
      </w:r>
      <w:r w:rsidRPr="008476D2">
        <w:rPr>
          <w:rFonts w:ascii="Times New Roman" w:hAnsi="Times New Roman" w:cs="Times New Roman"/>
          <w:sz w:val="28"/>
        </w:rPr>
        <w:lastRenderedPageBreak/>
        <w:t>тонально-</w:t>
      </w:r>
      <w:r w:rsidR="009E7005">
        <w:rPr>
          <w:rFonts w:ascii="Times New Roman" w:hAnsi="Times New Roman" w:cs="Times New Roman"/>
          <w:sz w:val="28"/>
        </w:rPr>
        <w:t>гармонического письма.</w:t>
      </w:r>
      <w:r w:rsidRPr="008476D2">
        <w:rPr>
          <w:rFonts w:ascii="Times New Roman" w:hAnsi="Times New Roman" w:cs="Times New Roman"/>
          <w:sz w:val="28"/>
        </w:rPr>
        <w:t xml:space="preserve"> У М. Равеля он высоко ценил «тембровую выдумку, тонкий жанр, поэзию детства».</w:t>
      </w:r>
      <w:r w:rsidR="009E7005">
        <w:rPr>
          <w:rFonts w:ascii="Times New Roman" w:hAnsi="Times New Roman" w:cs="Times New Roman"/>
          <w:sz w:val="28"/>
        </w:rPr>
        <w:t xml:space="preserve"> </w:t>
      </w:r>
      <w:r w:rsidRPr="008476D2">
        <w:rPr>
          <w:rFonts w:ascii="Times New Roman" w:hAnsi="Times New Roman" w:cs="Times New Roman"/>
          <w:sz w:val="28"/>
        </w:rPr>
        <w:t xml:space="preserve">По-настоящему интересовал С.С. Прокофьева на раннем этапе его творческого пути его соотечественник-новатор, изобретатель новых музыкальных форм И. Стравинский. Особое и очень индивидуальное претворение идей И. Стравинского присутствует в «Скифской сюите», в «Сказке о шуте…», во Второй симфонии и многих других сочинениях. От И. Стравинского он мог воспринять и технику остинатных повторов, «стоячих» гармоний, тяготения к политональным эффектам и метроритмическим «нарушениям». Более </w:t>
      </w:r>
      <w:r w:rsidR="009E7005">
        <w:rPr>
          <w:rFonts w:ascii="Times New Roman" w:hAnsi="Times New Roman" w:cs="Times New Roman"/>
          <w:sz w:val="28"/>
        </w:rPr>
        <w:t>всего увлекали С.С.</w:t>
      </w:r>
      <w:r w:rsidRPr="008476D2">
        <w:rPr>
          <w:rFonts w:ascii="Times New Roman" w:hAnsi="Times New Roman" w:cs="Times New Roman"/>
          <w:sz w:val="28"/>
        </w:rPr>
        <w:t xml:space="preserve"> Прокофьева оригинальные опыты претворения русского</w:t>
      </w:r>
      <w:r w:rsidR="009E7005">
        <w:rPr>
          <w:rFonts w:ascii="Times New Roman" w:hAnsi="Times New Roman" w:cs="Times New Roman"/>
          <w:sz w:val="28"/>
        </w:rPr>
        <w:t xml:space="preserve"> стиля.</w:t>
      </w:r>
    </w:p>
    <w:p w:rsidR="00C72975" w:rsidRDefault="009E7005" w:rsidP="008476D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С.С.</w:t>
      </w:r>
      <w:r w:rsidR="0064458D" w:rsidRPr="008476D2">
        <w:rPr>
          <w:rFonts w:ascii="Times New Roman" w:hAnsi="Times New Roman" w:cs="Times New Roman"/>
          <w:sz w:val="28"/>
        </w:rPr>
        <w:t xml:space="preserve"> Прокофьев причисляется к одним из самых исполняемых авторов XX века.</w:t>
      </w:r>
    </w:p>
    <w:p w:rsidR="009E7005" w:rsidRPr="008476D2" w:rsidRDefault="009E7005" w:rsidP="008476D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приводятся высказывания деятелей искусства о музыке С.С. Прокофьева.</w:t>
      </w:r>
    </w:p>
    <w:p w:rsidR="009E7005" w:rsidRDefault="008476D2" w:rsidP="008476D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</w:t>
      </w:r>
      <w:r w:rsidR="0064458D" w:rsidRPr="008476D2">
        <w:rPr>
          <w:rFonts w:ascii="Times New Roman" w:hAnsi="Times New Roman" w:cs="Times New Roman"/>
          <w:sz w:val="28"/>
        </w:rPr>
        <w:t>Д. Шостакович: «Я счастлив и горд, что мне выпало счастье быть свидетелем блистательного расцвета гения Прокофьева… Никогда не устану вслушиваться в его музыку, изучать его драгоценный опыт».</w:t>
      </w:r>
    </w:p>
    <w:p w:rsidR="009E7005" w:rsidRDefault="0064458D" w:rsidP="008476D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476D2">
        <w:rPr>
          <w:rFonts w:ascii="Times New Roman" w:hAnsi="Times New Roman" w:cs="Times New Roman"/>
          <w:sz w:val="28"/>
        </w:rPr>
        <w:t xml:space="preserve">Генрих Нейгауз: «Его техническое мастерство было феноменально, непогрешимо, а ведь его фортепьянное творчество ставит перед исполнителем задачу почти „трансцендентной“ трудности». </w:t>
      </w:r>
    </w:p>
    <w:p w:rsidR="009E7005" w:rsidRDefault="0064458D" w:rsidP="008476D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476D2">
        <w:rPr>
          <w:rFonts w:ascii="Times New Roman" w:hAnsi="Times New Roman" w:cs="Times New Roman"/>
          <w:sz w:val="28"/>
        </w:rPr>
        <w:t>Ф. Пуленк: «Игра Прокофьева!!! Это было прекрасно! Я восхищался игрой Прокофьева. Она немного напоминала игру Альфреда Казеллы. Рука вплотную к клавиатуре, необыкновенно сильная, твердая кисть, дивное</w:t>
      </w:r>
      <w:r w:rsidR="009E7005">
        <w:rPr>
          <w:rFonts w:ascii="Times New Roman" w:hAnsi="Times New Roman" w:cs="Times New Roman"/>
          <w:sz w:val="28"/>
        </w:rPr>
        <w:t xml:space="preserve"> звучание».</w:t>
      </w:r>
    </w:p>
    <w:p w:rsidR="009E7005" w:rsidRDefault="0064458D" w:rsidP="008476D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476D2">
        <w:rPr>
          <w:rFonts w:ascii="Times New Roman" w:hAnsi="Times New Roman" w:cs="Times New Roman"/>
          <w:sz w:val="28"/>
        </w:rPr>
        <w:t>Альфред Шнитке: «Это несомненно, и для меня Шостакович никак не менее русский композитор, чем Прокофьев, который внешне несёт гораздо больше признаков русской музыки». Известно сочинение Шнитке «Посвящение Игорю Стравинскому, Сергею Прокофьеву, Дмитрию Шостаковичу» для фортепиано в 6 рук 1979 года.</w:t>
      </w:r>
    </w:p>
    <w:p w:rsidR="00C72975" w:rsidRPr="008476D2" w:rsidRDefault="0064458D" w:rsidP="008476D2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476D2">
        <w:rPr>
          <w:rFonts w:ascii="Times New Roman" w:hAnsi="Times New Roman" w:cs="Times New Roman"/>
          <w:sz w:val="28"/>
        </w:rPr>
        <w:t>Похожую оценку дал Геннадий Рождественский, для которого</w:t>
      </w:r>
      <w:r w:rsidR="008476D2">
        <w:rPr>
          <w:rFonts w:ascii="Times New Roman" w:hAnsi="Times New Roman" w:cs="Times New Roman"/>
          <w:sz w:val="28"/>
        </w:rPr>
        <w:t xml:space="preserve"> </w:t>
      </w:r>
      <w:r w:rsidRPr="008476D2">
        <w:rPr>
          <w:rFonts w:ascii="Times New Roman" w:hAnsi="Times New Roman" w:cs="Times New Roman"/>
          <w:sz w:val="28"/>
        </w:rPr>
        <w:t>музыка Шостаковича, Прокофьева и Стравинского представляет русское явление: «И именно потому русское, что — интернациональное».</w:t>
      </w:r>
    </w:p>
    <w:p w:rsidR="00C72975" w:rsidRPr="00A45942" w:rsidRDefault="00C72975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75" w:rsidRPr="00A45942" w:rsidRDefault="00C72975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75" w:rsidRPr="00A45942" w:rsidRDefault="00C72975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75" w:rsidRPr="00A45942" w:rsidRDefault="00C72975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75" w:rsidRPr="00A45942" w:rsidRDefault="00C72975" w:rsidP="008476D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2975" w:rsidRPr="00A45942" w:rsidSect="008476D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3E2"/>
    <w:multiLevelType w:val="hybridMultilevel"/>
    <w:tmpl w:val="93A6AD8E"/>
    <w:lvl w:ilvl="0" w:tplc="A4829FB4">
      <w:start w:val="1"/>
      <w:numFmt w:val="decimal"/>
      <w:lvlText w:val="%1)"/>
      <w:lvlJc w:val="left"/>
      <w:pPr>
        <w:ind w:left="500" w:hanging="380"/>
      </w:pPr>
      <w:rPr>
        <w:rFonts w:ascii="Times New Roman" w:eastAsia="Microsoft Sans Serif" w:hAnsi="Times New Roman" w:cs="Times New Roman" w:hint="default"/>
        <w:color w:val="202122"/>
        <w:w w:val="102"/>
        <w:sz w:val="24"/>
        <w:szCs w:val="24"/>
        <w:lang w:val="ru-RU" w:eastAsia="en-US" w:bidi="ar-SA"/>
      </w:rPr>
    </w:lvl>
    <w:lvl w:ilvl="1" w:tplc="46A47722">
      <w:numFmt w:val="bullet"/>
      <w:lvlText w:val="•"/>
      <w:lvlJc w:val="left"/>
      <w:pPr>
        <w:ind w:left="1436" w:hanging="380"/>
      </w:pPr>
      <w:rPr>
        <w:rFonts w:hint="default"/>
        <w:lang w:val="ru-RU" w:eastAsia="en-US" w:bidi="ar-SA"/>
      </w:rPr>
    </w:lvl>
    <w:lvl w:ilvl="2" w:tplc="D072306E">
      <w:numFmt w:val="bullet"/>
      <w:lvlText w:val="•"/>
      <w:lvlJc w:val="left"/>
      <w:pPr>
        <w:ind w:left="2373" w:hanging="380"/>
      </w:pPr>
      <w:rPr>
        <w:rFonts w:hint="default"/>
        <w:lang w:val="ru-RU" w:eastAsia="en-US" w:bidi="ar-SA"/>
      </w:rPr>
    </w:lvl>
    <w:lvl w:ilvl="3" w:tplc="3BA0CAEC">
      <w:numFmt w:val="bullet"/>
      <w:lvlText w:val="•"/>
      <w:lvlJc w:val="left"/>
      <w:pPr>
        <w:ind w:left="3309" w:hanging="380"/>
      </w:pPr>
      <w:rPr>
        <w:rFonts w:hint="default"/>
        <w:lang w:val="ru-RU" w:eastAsia="en-US" w:bidi="ar-SA"/>
      </w:rPr>
    </w:lvl>
    <w:lvl w:ilvl="4" w:tplc="7630ADC4">
      <w:numFmt w:val="bullet"/>
      <w:lvlText w:val="•"/>
      <w:lvlJc w:val="left"/>
      <w:pPr>
        <w:ind w:left="4246" w:hanging="380"/>
      </w:pPr>
      <w:rPr>
        <w:rFonts w:hint="default"/>
        <w:lang w:val="ru-RU" w:eastAsia="en-US" w:bidi="ar-SA"/>
      </w:rPr>
    </w:lvl>
    <w:lvl w:ilvl="5" w:tplc="C5D87370">
      <w:numFmt w:val="bullet"/>
      <w:lvlText w:val="•"/>
      <w:lvlJc w:val="left"/>
      <w:pPr>
        <w:ind w:left="5182" w:hanging="380"/>
      </w:pPr>
      <w:rPr>
        <w:rFonts w:hint="default"/>
        <w:lang w:val="ru-RU" w:eastAsia="en-US" w:bidi="ar-SA"/>
      </w:rPr>
    </w:lvl>
    <w:lvl w:ilvl="6" w:tplc="18EC6866">
      <w:numFmt w:val="bullet"/>
      <w:lvlText w:val="•"/>
      <w:lvlJc w:val="left"/>
      <w:pPr>
        <w:ind w:left="6119" w:hanging="380"/>
      </w:pPr>
      <w:rPr>
        <w:rFonts w:hint="default"/>
        <w:lang w:val="ru-RU" w:eastAsia="en-US" w:bidi="ar-SA"/>
      </w:rPr>
    </w:lvl>
    <w:lvl w:ilvl="7" w:tplc="B2DE8A76">
      <w:numFmt w:val="bullet"/>
      <w:lvlText w:val="•"/>
      <w:lvlJc w:val="left"/>
      <w:pPr>
        <w:ind w:left="7055" w:hanging="380"/>
      </w:pPr>
      <w:rPr>
        <w:rFonts w:hint="default"/>
        <w:lang w:val="ru-RU" w:eastAsia="en-US" w:bidi="ar-SA"/>
      </w:rPr>
    </w:lvl>
    <w:lvl w:ilvl="8" w:tplc="7C22C37A">
      <w:numFmt w:val="bullet"/>
      <w:lvlText w:val="•"/>
      <w:lvlJc w:val="left"/>
      <w:pPr>
        <w:ind w:left="7992" w:hanging="3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72975"/>
    <w:rsid w:val="00393128"/>
    <w:rsid w:val="0064458D"/>
    <w:rsid w:val="008476D2"/>
    <w:rsid w:val="009E7005"/>
    <w:rsid w:val="00A45942"/>
    <w:rsid w:val="00C012CD"/>
    <w:rsid w:val="00C72975"/>
    <w:rsid w:val="00CA7E7C"/>
    <w:rsid w:val="00C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1FF95B"/>
  <w15:docId w15:val="{B4CF63DD-B0DE-4E9B-87FD-0D07FEAD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0"/>
      <w:ind w:left="500" w:hanging="38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64458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прокофьев</vt:lpstr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прокофьев</dc:title>
  <cp:lastModifiedBy>User</cp:lastModifiedBy>
  <cp:revision>8</cp:revision>
  <dcterms:created xsi:type="dcterms:W3CDTF">2022-06-20T14:02:00Z</dcterms:created>
  <dcterms:modified xsi:type="dcterms:W3CDTF">2022-06-24T13:37:00Z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2022-06-20T00:00:00Z</vt:filetime>
  </property>
</Properties>
</file>