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98" w:tblpY="-450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"/>
        <w:gridCol w:w="477"/>
        <w:gridCol w:w="11"/>
        <w:gridCol w:w="453"/>
        <w:gridCol w:w="436"/>
        <w:gridCol w:w="460"/>
        <w:gridCol w:w="507"/>
        <w:gridCol w:w="335"/>
        <w:gridCol w:w="481"/>
        <w:gridCol w:w="368"/>
        <w:gridCol w:w="339"/>
        <w:gridCol w:w="393"/>
        <w:gridCol w:w="365"/>
        <w:gridCol w:w="460"/>
        <w:gridCol w:w="363"/>
        <w:gridCol w:w="481"/>
        <w:gridCol w:w="326"/>
        <w:gridCol w:w="519"/>
        <w:gridCol w:w="464"/>
        <w:gridCol w:w="476"/>
        <w:gridCol w:w="334"/>
        <w:gridCol w:w="519"/>
        <w:gridCol w:w="326"/>
        <w:gridCol w:w="333"/>
        <w:gridCol w:w="477"/>
        <w:gridCol w:w="6"/>
      </w:tblGrid>
      <w:tr w:rsidR="009718F2" w:rsidTr="009718F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" w:type="dxa"/>
            <w:shd w:val="clear" w:color="auto" w:fill="595959" w:themeFill="text1" w:themeFillTint="A6"/>
          </w:tcPr>
          <w:p w:rsidR="009718F2" w:rsidRPr="00AF76C8" w:rsidRDefault="009718F2" w:rsidP="009718F2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gridSpan w:val="3"/>
            <w:shd w:val="clear" w:color="auto" w:fill="595959" w:themeFill="text1" w:themeFillTint="A6"/>
          </w:tcPr>
          <w:p w:rsidR="009718F2" w:rsidRPr="00AF76C8" w:rsidRDefault="009718F2" w:rsidP="009718F2">
            <w:pPr>
              <w:jc w:val="center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595959" w:themeFill="text1" w:themeFillTint="A6"/>
          </w:tcPr>
          <w:p w:rsidR="009718F2" w:rsidRPr="00AF76C8" w:rsidRDefault="009718F2" w:rsidP="009718F2">
            <w:pPr>
              <w:jc w:val="center"/>
              <w:rPr>
                <w:vertAlign w:val="superscript"/>
              </w:rPr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9718F2" w:rsidRPr="00AF76C8" w:rsidRDefault="009718F2" w:rsidP="009718F2">
            <w:pPr>
              <w:jc w:val="center"/>
              <w:rPr>
                <w:vertAlign w:val="superscript"/>
              </w:rPr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9718F2" w:rsidRPr="00AF76C8" w:rsidRDefault="009718F2" w:rsidP="009718F2">
            <w:pPr>
              <w:jc w:val="center"/>
              <w:rPr>
                <w:vertAlign w:val="superscript"/>
              </w:rPr>
            </w:pPr>
          </w:p>
        </w:tc>
        <w:tc>
          <w:tcPr>
            <w:tcW w:w="507" w:type="dxa"/>
          </w:tcPr>
          <w:p w:rsidR="009718F2" w:rsidRPr="00AF76C8" w:rsidRDefault="009718F2" w:rsidP="009718F2">
            <w:pPr>
              <w:jc w:val="center"/>
            </w:pPr>
            <w:r w:rsidRPr="00AF76C8">
              <w:rPr>
                <w:vertAlign w:val="superscript"/>
              </w:rPr>
              <w:t>2</w:t>
            </w:r>
            <w:r w:rsidRPr="003E3AA1">
              <w:rPr>
                <w:color w:val="000000" w:themeColor="text1"/>
                <w:vertAlign w:val="superscript"/>
              </w:rPr>
              <w:t>1</w:t>
            </w:r>
            <w:r w:rsidRPr="003E3AA1">
              <w:rPr>
                <w:color w:val="000000" w:themeColor="text1"/>
              </w:rPr>
              <w:t>м</w:t>
            </w:r>
          </w:p>
        </w:tc>
        <w:tc>
          <w:tcPr>
            <w:tcW w:w="7365" w:type="dxa"/>
            <w:gridSpan w:val="19"/>
            <w:shd w:val="clear" w:color="auto" w:fill="595959" w:themeFill="text1" w:themeFillTint="A6"/>
          </w:tcPr>
          <w:p w:rsidR="009718F2" w:rsidRDefault="009718F2" w:rsidP="009718F2">
            <w:pPr>
              <w:rPr>
                <w:vertAlign w:val="superscript"/>
              </w:rPr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AF76C8" w:rsidRPr="00EC5208" w:rsidRDefault="00AF76C8" w:rsidP="009718F2">
            <w:pPr>
              <w:jc w:val="center"/>
              <w:rPr>
                <w:color w:val="000000" w:themeColor="text1"/>
              </w:rPr>
            </w:pPr>
            <w:r w:rsidRPr="00EC5208">
              <w:rPr>
                <w:color w:val="000000" w:themeColor="text1"/>
                <w:vertAlign w:val="superscript"/>
              </w:rPr>
              <w:t>1</w:t>
            </w:r>
            <w:r w:rsidRPr="00EC5208">
              <w:rPr>
                <w:color w:val="000000" w:themeColor="text1"/>
              </w:rPr>
              <w:t>г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32</w:t>
            </w:r>
            <w:r>
              <w:t>к</w:t>
            </w: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368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65" w:type="dxa"/>
          </w:tcPr>
          <w:p w:rsidR="00AF76C8" w:rsidRDefault="00AF76C8" w:rsidP="009718F2">
            <w:pPr>
              <w:jc w:val="center"/>
            </w:pPr>
            <w:proofErr w:type="spellStart"/>
            <w:r>
              <w:t>ы</w:t>
            </w:r>
            <w:proofErr w:type="spellEnd"/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Pr="003E3AA1" w:rsidRDefault="00AF76C8" w:rsidP="009718F2">
            <w:pPr>
              <w:jc w:val="center"/>
              <w:rPr>
                <w:color w:val="000000" w:themeColor="text1"/>
              </w:rPr>
            </w:pPr>
            <w:r w:rsidRPr="003E3AA1">
              <w:rPr>
                <w:color w:val="000000" w:themeColor="text1"/>
                <w:vertAlign w:val="superscript"/>
              </w:rPr>
              <w:t>17</w:t>
            </w:r>
            <w:r w:rsidRPr="003E3AA1">
              <w:rPr>
                <w:color w:val="000000" w:themeColor="text1"/>
              </w:rPr>
              <w:t>и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r w:rsidRPr="00B96F3C">
              <w:rPr>
                <w:vertAlign w:val="superscript"/>
              </w:rPr>
              <w:t>2</w:t>
            </w:r>
            <w:r>
              <w:t>н</w:t>
            </w: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464" w:type="dxa"/>
            <w:gridSpan w:val="2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 w:rsidRPr="00B96F3C">
              <w:rPr>
                <w:vertAlign w:val="superscript"/>
              </w:rPr>
              <w:t>3</w:t>
            </w:r>
            <w:r>
              <w:t>м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к</w:t>
            </w: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7</w:t>
            </w:r>
            <w:r>
              <w:t>с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proofErr w:type="spellStart"/>
            <w:r>
              <w:t>з</w:t>
            </w:r>
            <w:proofErr w:type="spellEnd"/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  <w:vertAlign w:val="superscript"/>
              </w:rPr>
              <w:t>16</w:t>
            </w:r>
            <w:r w:rsidRPr="00076DE4">
              <w:rPr>
                <w:color w:val="000000" w:themeColor="text1"/>
              </w:rPr>
              <w:t>у</w:t>
            </w:r>
          </w:p>
        </w:tc>
        <w:tc>
          <w:tcPr>
            <w:tcW w:w="326" w:type="dxa"/>
          </w:tcPr>
          <w:p w:rsidR="00AF76C8" w:rsidRDefault="00AF76C8" w:rsidP="009718F2">
            <w:pPr>
              <w:jc w:val="center"/>
            </w:pPr>
            <w:r>
              <w:t>г</w:t>
            </w:r>
          </w:p>
        </w:tc>
        <w:tc>
          <w:tcPr>
            <w:tcW w:w="333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proofErr w:type="spellStart"/>
            <w:r>
              <w:t>ш</w:t>
            </w:r>
            <w:proofErr w:type="spellEnd"/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 w:rsidRPr="00B96F3C">
              <w:rPr>
                <w:vertAlign w:val="superscript"/>
              </w:rPr>
              <w:t>5</w:t>
            </w:r>
            <w:r>
              <w:t>у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б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33</w:t>
            </w:r>
            <w:r>
              <w:t>д</w:t>
            </w:r>
          </w:p>
        </w:tc>
        <w:tc>
          <w:tcPr>
            <w:tcW w:w="32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464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34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2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 w:rsidRPr="00B96F3C">
              <w:rPr>
                <w:vertAlign w:val="superscript"/>
              </w:rPr>
              <w:t>4</w:t>
            </w:r>
            <w:r>
              <w:t>н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к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368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65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м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12</w:t>
            </w:r>
            <w:r>
              <w:t>а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л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ч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Pr="003E3AA1" w:rsidRDefault="00AF76C8" w:rsidP="009718F2">
            <w:pPr>
              <w:jc w:val="center"/>
              <w:rPr>
                <w:color w:val="000000" w:themeColor="text1"/>
              </w:rPr>
            </w:pPr>
            <w:r w:rsidRPr="003E3AA1">
              <w:rPr>
                <w:color w:val="000000" w:themeColor="text1"/>
                <w:vertAlign w:val="superscript"/>
              </w:rPr>
              <w:t>15</w:t>
            </w:r>
            <w:r w:rsidRPr="003E3AA1">
              <w:rPr>
                <w:color w:val="000000" w:themeColor="text1"/>
              </w:rPr>
              <w:t>у</w:t>
            </w: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14</w:t>
            </w:r>
            <w:r>
              <w:t>к</w:t>
            </w:r>
          </w:p>
        </w:tc>
        <w:tc>
          <w:tcPr>
            <w:tcW w:w="464" w:type="dxa"/>
            <w:gridSpan w:val="2"/>
          </w:tcPr>
          <w:p w:rsidR="00AF76C8" w:rsidRDefault="00AF76C8" w:rsidP="009718F2">
            <w:pPr>
              <w:jc w:val="center"/>
            </w:pPr>
            <w:r>
              <w:t>л</w:t>
            </w: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6</w:t>
            </w:r>
            <w:r>
              <w:t>в</w:t>
            </w:r>
          </w:p>
        </w:tc>
        <w:tc>
          <w:tcPr>
            <w:tcW w:w="365" w:type="dxa"/>
          </w:tcPr>
          <w:p w:rsidR="00AF76C8" w:rsidRDefault="00AF76C8" w:rsidP="009718F2">
            <w:pPr>
              <w:jc w:val="center"/>
            </w:pPr>
            <w:r>
              <w:t>м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3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я</w:t>
            </w:r>
          </w:p>
        </w:tc>
        <w:tc>
          <w:tcPr>
            <w:tcW w:w="326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м</w:t>
            </w:r>
          </w:p>
        </w:tc>
        <w:tc>
          <w:tcPr>
            <w:tcW w:w="464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334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</w:tr>
      <w:tr w:rsidR="009718F2" w:rsidTr="00430F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proofErr w:type="spellStart"/>
            <w:r>
              <w:t>ы</w:t>
            </w:r>
            <w:proofErr w:type="spellEnd"/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</w:tcPr>
          <w:p w:rsidR="00AF76C8" w:rsidRPr="00EC5208" w:rsidRDefault="00AF76C8" w:rsidP="009718F2">
            <w:pPr>
              <w:jc w:val="center"/>
              <w:rPr>
                <w:color w:val="000000" w:themeColor="text1"/>
              </w:rPr>
            </w:pPr>
            <w:r w:rsidRPr="00EC5208">
              <w:rPr>
                <w:color w:val="000000" w:themeColor="text1"/>
                <w:vertAlign w:val="superscript"/>
              </w:rPr>
              <w:t>8</w:t>
            </w:r>
            <w:r w:rsidRPr="00EC5208">
              <w:rPr>
                <w:color w:val="000000" w:themeColor="text1"/>
              </w:rPr>
              <w:t>о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к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9</w:t>
            </w:r>
            <w:r>
              <w:t>р</w:t>
            </w:r>
          </w:p>
        </w:tc>
        <w:tc>
          <w:tcPr>
            <w:tcW w:w="368" w:type="dxa"/>
          </w:tcPr>
          <w:p w:rsidR="00AF76C8" w:rsidRDefault="00AF76C8" w:rsidP="009718F2">
            <w:pPr>
              <w:jc w:val="center"/>
            </w:pPr>
            <w:r>
              <w:t>б</w:t>
            </w:r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r>
              <w:t>л</w:t>
            </w:r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5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63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л</w:t>
            </w: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35</w:t>
            </w:r>
            <w:r>
              <w:t>ю</w:t>
            </w:r>
          </w:p>
        </w:tc>
        <w:tc>
          <w:tcPr>
            <w:tcW w:w="477" w:type="dxa"/>
          </w:tcPr>
          <w:p w:rsidR="00AF76C8" w:rsidRDefault="00AF76C8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64" w:type="dxa"/>
            <w:gridSpan w:val="2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436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507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35" w:type="dxa"/>
          </w:tcPr>
          <w:p w:rsidR="00AF76C8" w:rsidRDefault="00AF76C8" w:rsidP="009718F2">
            <w:pPr>
              <w:jc w:val="center"/>
            </w:pPr>
            <w:r>
              <w:t>к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368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r>
              <w:t>я</w:t>
            </w: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10</w:t>
            </w:r>
            <w:r>
              <w:t>д</w:t>
            </w:r>
          </w:p>
        </w:tc>
        <w:tc>
          <w:tcPr>
            <w:tcW w:w="368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393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5" w:type="dxa"/>
          </w:tcPr>
          <w:p w:rsidR="00AF76C8" w:rsidRDefault="00AF76C8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13</w:t>
            </w:r>
            <w:r>
              <w:t>т</w:t>
            </w:r>
          </w:p>
        </w:tc>
        <w:tc>
          <w:tcPr>
            <w:tcW w:w="363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26" w:type="dxa"/>
          </w:tcPr>
          <w:p w:rsidR="00AF76C8" w:rsidRDefault="00AF76C8" w:rsidP="009718F2">
            <w:pPr>
              <w:jc w:val="center"/>
            </w:pPr>
            <w:r>
              <w:t>с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464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11</w:t>
            </w:r>
            <w:r>
              <w:t>в</w:t>
            </w:r>
          </w:p>
        </w:tc>
        <w:tc>
          <w:tcPr>
            <w:tcW w:w="476" w:type="dxa"/>
          </w:tcPr>
          <w:p w:rsidR="00AF76C8" w:rsidRDefault="00AF76C8" w:rsidP="009718F2">
            <w:pPr>
              <w:jc w:val="center"/>
            </w:pPr>
            <w:r>
              <w:t>о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r>
              <w:t>ю</w:t>
            </w:r>
            <w:proofErr w:type="spellEnd"/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в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</w:tcPr>
          <w:p w:rsidR="00AF76C8" w:rsidRDefault="00AF76C8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  <w:vertAlign w:val="superscript"/>
              </w:rPr>
              <w:t>18</w:t>
            </w:r>
            <w:r w:rsidRPr="00076DE4">
              <w:rPr>
                <w:color w:val="000000" w:themeColor="text1"/>
              </w:rPr>
              <w:t>д</w:t>
            </w:r>
          </w:p>
        </w:tc>
        <w:tc>
          <w:tcPr>
            <w:tcW w:w="464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</w:rPr>
              <w:t>а</w:t>
            </w:r>
          </w:p>
        </w:tc>
        <w:tc>
          <w:tcPr>
            <w:tcW w:w="476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</w:rPr>
              <w:t>в</w:t>
            </w:r>
          </w:p>
        </w:tc>
        <w:tc>
          <w:tcPr>
            <w:tcW w:w="334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076DE4">
              <w:rPr>
                <w:color w:val="000000" w:themeColor="text1"/>
              </w:rPr>
              <w:t>н</w:t>
            </w:r>
            <w:proofErr w:type="spellEnd"/>
          </w:p>
        </w:tc>
        <w:tc>
          <w:tcPr>
            <w:tcW w:w="519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  <w:vertAlign w:val="superscript"/>
              </w:rPr>
              <w:t>19</w:t>
            </w:r>
            <w:r w:rsidRPr="00076DE4">
              <w:rPr>
                <w:color w:val="000000" w:themeColor="text1"/>
              </w:rPr>
              <w:t>о</w:t>
            </w:r>
          </w:p>
        </w:tc>
        <w:tc>
          <w:tcPr>
            <w:tcW w:w="326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</w:rPr>
              <w:t>с</w:t>
            </w:r>
          </w:p>
        </w:tc>
        <w:tc>
          <w:tcPr>
            <w:tcW w:w="333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r w:rsidRPr="00076DE4">
              <w:rPr>
                <w:color w:val="000000" w:themeColor="text1"/>
              </w:rPr>
              <w:t>т</w:t>
            </w:r>
          </w:p>
        </w:tc>
        <w:tc>
          <w:tcPr>
            <w:tcW w:w="477" w:type="dxa"/>
          </w:tcPr>
          <w:p w:rsidR="00AF76C8" w:rsidRPr="00076DE4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076DE4">
              <w:rPr>
                <w:color w:val="000000" w:themeColor="text1"/>
              </w:rPr>
              <w:t>ь</w:t>
            </w:r>
            <w:proofErr w:type="spellEnd"/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23</w:t>
            </w:r>
            <w:r>
              <w:t>х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м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б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>
            <w:pPr>
              <w:jc w:val="center"/>
            </w:pPr>
          </w:p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 w:rsidRPr="00AF76C8">
              <w:rPr>
                <w:vertAlign w:val="superscript"/>
              </w:rPr>
              <w:t>22</w:t>
            </w:r>
            <w:r>
              <w:t>и</w:t>
            </w:r>
          </w:p>
        </w:tc>
        <w:tc>
          <w:tcPr>
            <w:tcW w:w="368" w:type="dxa"/>
          </w:tcPr>
          <w:p w:rsidR="00AF76C8" w:rsidRDefault="00AF76C8" w:rsidP="009718F2">
            <w:r>
              <w:t>с</w:t>
            </w:r>
          </w:p>
        </w:tc>
        <w:tc>
          <w:tcPr>
            <w:tcW w:w="339" w:type="dxa"/>
          </w:tcPr>
          <w:p w:rsidR="00AF76C8" w:rsidRDefault="00AF76C8" w:rsidP="009718F2">
            <w:r>
              <w:t>т</w:t>
            </w:r>
          </w:p>
        </w:tc>
        <w:tc>
          <w:tcPr>
            <w:tcW w:w="393" w:type="dxa"/>
          </w:tcPr>
          <w:p w:rsidR="00AF76C8" w:rsidRDefault="00AF76C8" w:rsidP="009718F2">
            <w:r>
              <w:t>я</w:t>
            </w:r>
          </w:p>
        </w:tc>
        <w:tc>
          <w:tcPr>
            <w:tcW w:w="365" w:type="dxa"/>
          </w:tcPr>
          <w:p w:rsidR="00AF76C8" w:rsidRDefault="00AF76C8" w:rsidP="009718F2">
            <w:proofErr w:type="spellStart"/>
            <w:r>
              <w:t>з</w:t>
            </w:r>
            <w:proofErr w:type="spellEnd"/>
          </w:p>
        </w:tc>
        <w:tc>
          <w:tcPr>
            <w:tcW w:w="460" w:type="dxa"/>
          </w:tcPr>
          <w:p w:rsidR="00AF76C8" w:rsidRDefault="00AF76C8" w:rsidP="009718F2">
            <w:pPr>
              <w:jc w:val="center"/>
            </w:pPr>
            <w:r>
              <w:t>а</w:t>
            </w:r>
          </w:p>
        </w:tc>
        <w:tc>
          <w:tcPr>
            <w:tcW w:w="363" w:type="dxa"/>
          </w:tcPr>
          <w:p w:rsidR="00AF76C8" w:rsidRDefault="00AF76C8" w:rsidP="009718F2">
            <w:proofErr w:type="spellStart"/>
            <w:r>
              <w:t>н</w:t>
            </w:r>
            <w:proofErr w:type="spellEnd"/>
          </w:p>
        </w:tc>
        <w:tc>
          <w:tcPr>
            <w:tcW w:w="481" w:type="dxa"/>
          </w:tcPr>
          <w:p w:rsidR="00AF76C8" w:rsidRDefault="00AF76C8" w:rsidP="009718F2">
            <w:r>
              <w:t>и</w:t>
            </w:r>
          </w:p>
        </w:tc>
        <w:tc>
          <w:tcPr>
            <w:tcW w:w="326" w:type="dxa"/>
          </w:tcPr>
          <w:p w:rsidR="00AF76C8" w:rsidRDefault="00AF76C8" w:rsidP="009718F2">
            <w:r>
              <w:t>е</w:t>
            </w:r>
          </w:p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proofErr w:type="spellStart"/>
            <w:r>
              <w:t>ъ</w:t>
            </w:r>
            <w:proofErr w:type="spellEnd"/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proofErr w:type="spellStart"/>
            <w:r>
              <w:t>щ</w:t>
            </w:r>
            <w:proofErr w:type="spellEnd"/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</w:tcPr>
          <w:p w:rsidR="00AF76C8" w:rsidRDefault="009718F2" w:rsidP="009718F2">
            <w:pPr>
              <w:jc w:val="center"/>
            </w:pPr>
            <w:r w:rsidRPr="003E3AA1">
              <w:rPr>
                <w:color w:val="000000" w:themeColor="text1"/>
                <w:vertAlign w:val="superscript"/>
              </w:rPr>
              <w:t>29</w:t>
            </w:r>
            <w:r>
              <w:t>н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к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46"/>
        </w:trPr>
        <w:tc>
          <w:tcPr>
            <w:tcW w:w="517" w:type="dxa"/>
            <w:gridSpan w:val="2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  <w:vertAlign w:val="superscript"/>
              </w:rPr>
              <w:t>31</w:t>
            </w:r>
            <w:r w:rsidRPr="00B27BCA">
              <w:rPr>
                <w:color w:val="000000" w:themeColor="text1"/>
              </w:rPr>
              <w:t>ф</w:t>
            </w:r>
          </w:p>
        </w:tc>
        <w:tc>
          <w:tcPr>
            <w:tcW w:w="477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о</w:t>
            </w:r>
          </w:p>
        </w:tc>
        <w:tc>
          <w:tcPr>
            <w:tcW w:w="464" w:type="dxa"/>
            <w:gridSpan w:val="2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27BCA">
              <w:rPr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436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м</w:t>
            </w:r>
          </w:p>
        </w:tc>
        <w:tc>
          <w:tcPr>
            <w:tcW w:w="460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а</w:t>
            </w:r>
          </w:p>
        </w:tc>
        <w:tc>
          <w:tcPr>
            <w:tcW w:w="507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л</w:t>
            </w:r>
          </w:p>
        </w:tc>
        <w:tc>
          <w:tcPr>
            <w:tcW w:w="335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ь</w:t>
            </w:r>
            <w:proofErr w:type="spellEnd"/>
          </w:p>
        </w:tc>
        <w:tc>
          <w:tcPr>
            <w:tcW w:w="481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н</w:t>
            </w:r>
            <w:proofErr w:type="spellEnd"/>
          </w:p>
        </w:tc>
        <w:tc>
          <w:tcPr>
            <w:tcW w:w="368" w:type="dxa"/>
          </w:tcPr>
          <w:p w:rsidR="00AF76C8" w:rsidRPr="00B27BCA" w:rsidRDefault="00AF76C8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ы</w:t>
            </w:r>
            <w:proofErr w:type="spellEnd"/>
          </w:p>
        </w:tc>
        <w:tc>
          <w:tcPr>
            <w:tcW w:w="339" w:type="dxa"/>
          </w:tcPr>
          <w:p w:rsidR="00AF76C8" w:rsidRDefault="00AF76C8" w:rsidP="009718F2">
            <w:pPr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</w:tcPr>
          <w:p w:rsidR="00AF76C8" w:rsidRDefault="009718F2" w:rsidP="009718F2">
            <w:r w:rsidRPr="00076DE4">
              <w:rPr>
                <w:color w:val="000000" w:themeColor="text1"/>
                <w:vertAlign w:val="superscript"/>
              </w:rPr>
              <w:t>20</w:t>
            </w:r>
            <w:r>
              <w:t>с</w:t>
            </w:r>
          </w:p>
        </w:tc>
        <w:tc>
          <w:tcPr>
            <w:tcW w:w="326" w:type="dxa"/>
          </w:tcPr>
          <w:p w:rsidR="00AF76C8" w:rsidRDefault="009718F2" w:rsidP="009718F2">
            <w:r>
              <w:t>у</w:t>
            </w:r>
          </w:p>
        </w:tc>
        <w:tc>
          <w:tcPr>
            <w:tcW w:w="519" w:type="dxa"/>
          </w:tcPr>
          <w:p w:rsidR="00AF76C8" w:rsidRDefault="009718F2" w:rsidP="009718F2">
            <w:r>
              <w:t>б</w:t>
            </w:r>
          </w:p>
        </w:tc>
        <w:tc>
          <w:tcPr>
            <w:tcW w:w="464" w:type="dxa"/>
          </w:tcPr>
          <w:p w:rsidR="00AF76C8" w:rsidRDefault="009718F2" w:rsidP="009718F2">
            <w:proofErr w:type="spellStart"/>
            <w:r>
              <w:t>ъ</w:t>
            </w:r>
            <w:proofErr w:type="spellEnd"/>
          </w:p>
        </w:tc>
        <w:tc>
          <w:tcPr>
            <w:tcW w:w="476" w:type="dxa"/>
          </w:tcPr>
          <w:p w:rsidR="00AF76C8" w:rsidRDefault="009718F2" w:rsidP="009718F2">
            <w:pPr>
              <w:jc w:val="center"/>
            </w:pPr>
            <w:r>
              <w:t>е</w:t>
            </w:r>
          </w:p>
        </w:tc>
        <w:tc>
          <w:tcPr>
            <w:tcW w:w="334" w:type="dxa"/>
          </w:tcPr>
          <w:p w:rsidR="00AF76C8" w:rsidRDefault="009718F2" w:rsidP="009718F2">
            <w:r>
              <w:t>к</w:t>
            </w:r>
          </w:p>
        </w:tc>
        <w:tc>
          <w:tcPr>
            <w:tcW w:w="519" w:type="dxa"/>
          </w:tcPr>
          <w:p w:rsidR="00AF76C8" w:rsidRDefault="00AF76C8" w:rsidP="009718F2">
            <w:pPr>
              <w:jc w:val="center"/>
            </w:pPr>
            <w:r>
              <w:t>т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и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</w:tcPr>
          <w:p w:rsidR="00AF76C8" w:rsidRDefault="009718F2" w:rsidP="009718F2">
            <w:pPr>
              <w:jc w:val="center"/>
            </w:pPr>
            <w:r>
              <w:t>о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</w:tcPr>
          <w:p w:rsidR="00AF76C8" w:rsidRDefault="00AF76C8" w:rsidP="009718F2">
            <w:r w:rsidRPr="00AF76C8">
              <w:rPr>
                <w:vertAlign w:val="superscript"/>
              </w:rPr>
              <w:t>24</w:t>
            </w:r>
            <w:r>
              <w:t>н</w:t>
            </w:r>
          </w:p>
        </w:tc>
        <w:tc>
          <w:tcPr>
            <w:tcW w:w="464" w:type="dxa"/>
            <w:gridSpan w:val="2"/>
          </w:tcPr>
          <w:p w:rsidR="00AF76C8" w:rsidRPr="003E3AA1" w:rsidRDefault="00AF76C8" w:rsidP="009718F2">
            <w:pPr>
              <w:jc w:val="center"/>
              <w:rPr>
                <w:color w:val="000000" w:themeColor="text1"/>
              </w:rPr>
            </w:pPr>
            <w:r w:rsidRPr="003E3AA1">
              <w:rPr>
                <w:color w:val="000000" w:themeColor="text1"/>
                <w:vertAlign w:val="superscript"/>
              </w:rPr>
              <w:t>25</w:t>
            </w:r>
            <w:r w:rsidRPr="003E3AA1">
              <w:rPr>
                <w:color w:val="000000" w:themeColor="text1"/>
              </w:rPr>
              <w:t>а</w:t>
            </w:r>
          </w:p>
        </w:tc>
        <w:tc>
          <w:tcPr>
            <w:tcW w:w="436" w:type="dxa"/>
          </w:tcPr>
          <w:p w:rsidR="00AF76C8" w:rsidRDefault="00AF76C8" w:rsidP="009718F2">
            <w:r>
              <w:t>с</w:t>
            </w:r>
          </w:p>
        </w:tc>
        <w:tc>
          <w:tcPr>
            <w:tcW w:w="460" w:type="dxa"/>
          </w:tcPr>
          <w:p w:rsidR="00AF76C8" w:rsidRDefault="00AF76C8" w:rsidP="009718F2">
            <w:r>
              <w:t>и</w:t>
            </w:r>
          </w:p>
        </w:tc>
        <w:tc>
          <w:tcPr>
            <w:tcW w:w="507" w:type="dxa"/>
          </w:tcPr>
          <w:p w:rsidR="00AF76C8" w:rsidRDefault="00AF76C8" w:rsidP="009718F2">
            <w:r>
              <w:t>л</w:t>
            </w:r>
          </w:p>
        </w:tc>
        <w:tc>
          <w:tcPr>
            <w:tcW w:w="335" w:type="dxa"/>
          </w:tcPr>
          <w:p w:rsidR="00AF76C8" w:rsidRDefault="00AF76C8" w:rsidP="009718F2">
            <w:r>
              <w:t>и</w:t>
            </w:r>
          </w:p>
        </w:tc>
        <w:tc>
          <w:tcPr>
            <w:tcW w:w="481" w:type="dxa"/>
          </w:tcPr>
          <w:p w:rsidR="00AF76C8" w:rsidRDefault="00AF76C8" w:rsidP="009718F2">
            <w:pPr>
              <w:jc w:val="center"/>
            </w:pPr>
            <w:r>
              <w:t>е</w:t>
            </w:r>
          </w:p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</w:tcPr>
          <w:p w:rsidR="00AF76C8" w:rsidRDefault="009718F2" w:rsidP="009718F2">
            <w:pPr>
              <w:jc w:val="center"/>
            </w:pPr>
            <w:r>
              <w:t>с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gridSpan w:val="2"/>
          </w:tcPr>
          <w:p w:rsidR="00AF76C8" w:rsidRDefault="009718F2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3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07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8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9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65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0" w:type="dxa"/>
          </w:tcPr>
          <w:p w:rsidR="00AF76C8" w:rsidRPr="003E3AA1" w:rsidRDefault="009718F2" w:rsidP="009718F2">
            <w:pPr>
              <w:jc w:val="center"/>
              <w:rPr>
                <w:color w:val="000000" w:themeColor="text1"/>
              </w:rPr>
            </w:pPr>
            <w:r w:rsidRPr="003E3AA1">
              <w:rPr>
                <w:color w:val="000000" w:themeColor="text1"/>
                <w:vertAlign w:val="superscript"/>
              </w:rPr>
              <w:t>27</w:t>
            </w:r>
            <w:r w:rsidRPr="003E3AA1">
              <w:rPr>
                <w:color w:val="000000" w:themeColor="text1"/>
              </w:rPr>
              <w:t>к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81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6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6" w:type="dxa"/>
          </w:tcPr>
          <w:p w:rsidR="00AF76C8" w:rsidRDefault="009718F2" w:rsidP="009718F2">
            <w:pPr>
              <w:jc w:val="center"/>
            </w:pPr>
            <w:r>
              <w:t>т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519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26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333" w:type="dxa"/>
            <w:shd w:val="clear" w:color="auto" w:fill="595959" w:themeFill="text1" w:themeFillTint="A6"/>
          </w:tcPr>
          <w:p w:rsidR="00AF76C8" w:rsidRDefault="00AF76C8" w:rsidP="009718F2"/>
        </w:tc>
        <w:tc>
          <w:tcPr>
            <w:tcW w:w="477" w:type="dxa"/>
            <w:shd w:val="clear" w:color="auto" w:fill="595959" w:themeFill="text1" w:themeFillTint="A6"/>
          </w:tcPr>
          <w:p w:rsidR="00AF76C8" w:rsidRDefault="00AF76C8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</w:tcPr>
          <w:p w:rsidR="009718F2" w:rsidRDefault="009718F2" w:rsidP="009718F2">
            <w:pPr>
              <w:jc w:val="center"/>
            </w:pPr>
            <w:r>
              <w:t>е</w:t>
            </w:r>
          </w:p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о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о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  <w:vertAlign w:val="superscript"/>
              </w:rPr>
              <w:t>26</w:t>
            </w:r>
            <w:r w:rsidRPr="00B27BCA">
              <w:rPr>
                <w:color w:val="000000" w:themeColor="text1"/>
              </w:rPr>
              <w:t>и</w:t>
            </w:r>
          </w:p>
        </w:tc>
        <w:tc>
          <w:tcPr>
            <w:tcW w:w="464" w:type="dxa"/>
            <w:gridSpan w:val="2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с</w:t>
            </w:r>
          </w:p>
        </w:tc>
        <w:tc>
          <w:tcPr>
            <w:tcW w:w="436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27BCA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60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27BCA">
              <w:rPr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507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а</w:t>
            </w:r>
          </w:p>
        </w:tc>
        <w:tc>
          <w:tcPr>
            <w:tcW w:w="335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в</w:t>
            </w:r>
          </w:p>
        </w:tc>
        <w:tc>
          <w:tcPr>
            <w:tcW w:w="481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и</w:t>
            </w:r>
          </w:p>
        </w:tc>
        <w:tc>
          <w:tcPr>
            <w:tcW w:w="368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т</w:t>
            </w:r>
          </w:p>
        </w:tc>
        <w:tc>
          <w:tcPr>
            <w:tcW w:w="339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е</w:t>
            </w:r>
          </w:p>
        </w:tc>
        <w:tc>
          <w:tcPr>
            <w:tcW w:w="393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л</w:t>
            </w:r>
          </w:p>
        </w:tc>
        <w:tc>
          <w:tcPr>
            <w:tcW w:w="365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ь</w:t>
            </w:r>
            <w:proofErr w:type="spellEnd"/>
          </w:p>
        </w:tc>
        <w:tc>
          <w:tcPr>
            <w:tcW w:w="460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н</w:t>
            </w:r>
            <w:proofErr w:type="spellEnd"/>
          </w:p>
        </w:tc>
        <w:tc>
          <w:tcPr>
            <w:tcW w:w="363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proofErr w:type="spellStart"/>
            <w:r w:rsidRPr="00B27BCA">
              <w:rPr>
                <w:color w:val="000000" w:themeColor="text1"/>
              </w:rPr>
              <w:t>ы</w:t>
            </w:r>
            <w:proofErr w:type="spellEnd"/>
          </w:p>
        </w:tc>
        <w:tc>
          <w:tcPr>
            <w:tcW w:w="481" w:type="dxa"/>
          </w:tcPr>
          <w:p w:rsidR="009718F2" w:rsidRPr="00B27BCA" w:rsidRDefault="009718F2" w:rsidP="009718F2">
            <w:pPr>
              <w:jc w:val="center"/>
              <w:rPr>
                <w:color w:val="000000" w:themeColor="text1"/>
              </w:rPr>
            </w:pPr>
            <w:r w:rsidRPr="00B27BCA">
              <w:rPr>
                <w:color w:val="000000" w:themeColor="text1"/>
              </w:rPr>
              <w:t>е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</w:tcPr>
          <w:p w:rsidR="009718F2" w:rsidRDefault="009718F2" w:rsidP="009718F2">
            <w:pPr>
              <w:jc w:val="center"/>
            </w:pPr>
            <w:r>
              <w:t>т</w:t>
            </w:r>
          </w:p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т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о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ж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а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r w:rsidRPr="009718F2">
              <w:rPr>
                <w:vertAlign w:val="superscript"/>
              </w:rPr>
              <w:t>34</w:t>
            </w:r>
            <w:r>
              <w:t>ш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б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о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а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9718F2">
            <w:r w:rsidRPr="00B27BCA">
              <w:rPr>
                <w:color w:val="000000" w:themeColor="text1"/>
                <w:vertAlign w:val="superscript"/>
              </w:rPr>
              <w:t>30</w:t>
            </w:r>
            <w:r>
              <w:t>ш</w:t>
            </w:r>
          </w:p>
        </w:tc>
        <w:tc>
          <w:tcPr>
            <w:tcW w:w="464" w:type="dxa"/>
          </w:tcPr>
          <w:p w:rsidR="009718F2" w:rsidRDefault="009718F2" w:rsidP="009718F2">
            <w:r>
              <w:t>е</w:t>
            </w:r>
          </w:p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с</w:t>
            </w:r>
          </w:p>
        </w:tc>
        <w:tc>
          <w:tcPr>
            <w:tcW w:w="334" w:type="dxa"/>
          </w:tcPr>
          <w:p w:rsidR="009718F2" w:rsidRDefault="009718F2" w:rsidP="009718F2">
            <w:r>
              <w:t>т</w:t>
            </w:r>
          </w:p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r>
              <w:t>и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</w:tcPr>
          <w:p w:rsidR="009718F2" w:rsidRDefault="009718F2" w:rsidP="009718F2">
            <w:pPr>
              <w:jc w:val="center"/>
            </w:pPr>
            <w:r w:rsidRPr="00B27BCA">
              <w:rPr>
                <w:color w:val="000000" w:themeColor="text1"/>
                <w:vertAlign w:val="superscript"/>
              </w:rPr>
              <w:t>28</w:t>
            </w:r>
            <w:r>
              <w:t>о</w:t>
            </w:r>
          </w:p>
        </w:tc>
        <w:tc>
          <w:tcPr>
            <w:tcW w:w="335" w:type="dxa"/>
          </w:tcPr>
          <w:p w:rsidR="009718F2" w:rsidRDefault="009718F2" w:rsidP="009718F2">
            <w:pPr>
              <w:jc w:val="center"/>
            </w:pPr>
            <w:r>
              <w:t>с</w:t>
            </w:r>
          </w:p>
        </w:tc>
        <w:tc>
          <w:tcPr>
            <w:tcW w:w="481" w:type="dxa"/>
          </w:tcPr>
          <w:p w:rsidR="009718F2" w:rsidRDefault="009718F2" w:rsidP="009718F2">
            <w:pPr>
              <w:jc w:val="center"/>
            </w:pPr>
            <w:r>
              <w:t>у</w:t>
            </w:r>
          </w:p>
        </w:tc>
        <w:tc>
          <w:tcPr>
            <w:tcW w:w="368" w:type="dxa"/>
          </w:tcPr>
          <w:p w:rsidR="009718F2" w:rsidRDefault="009718F2" w:rsidP="009718F2">
            <w:pPr>
              <w:jc w:val="center"/>
            </w:pPr>
            <w:r>
              <w:t>ж</w:t>
            </w:r>
          </w:p>
        </w:tc>
        <w:tc>
          <w:tcPr>
            <w:tcW w:w="339" w:type="dxa"/>
          </w:tcPr>
          <w:p w:rsidR="009718F2" w:rsidRDefault="009718F2" w:rsidP="009718F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393" w:type="dxa"/>
          </w:tcPr>
          <w:p w:rsidR="009718F2" w:rsidRDefault="009718F2" w:rsidP="009718F2">
            <w:pPr>
              <w:jc w:val="center"/>
            </w:pPr>
            <w:r>
              <w:t>е</w:t>
            </w:r>
          </w:p>
        </w:tc>
        <w:tc>
          <w:tcPr>
            <w:tcW w:w="365" w:type="dxa"/>
          </w:tcPr>
          <w:p w:rsidR="009718F2" w:rsidRDefault="009718F2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63" w:type="dxa"/>
          </w:tcPr>
          <w:p w:rsidR="009718F2" w:rsidRDefault="009718F2" w:rsidP="009718F2">
            <w:pPr>
              <w:jc w:val="center"/>
            </w:pPr>
            <w:proofErr w:type="spellStart"/>
            <w:r>
              <w:t>ы</w:t>
            </w:r>
            <w:proofErr w:type="spellEnd"/>
          </w:p>
        </w:tc>
        <w:tc>
          <w:tcPr>
            <w:tcW w:w="481" w:type="dxa"/>
          </w:tcPr>
          <w:p w:rsidR="009718F2" w:rsidRDefault="009718F2" w:rsidP="009718F2">
            <w:pPr>
              <w:jc w:val="center"/>
            </w:pPr>
            <w:proofErr w:type="spellStart"/>
            <w:r>
              <w:t>й</w:t>
            </w:r>
            <w:proofErr w:type="spellEnd"/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r>
              <w:t>т</w:t>
            </w:r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r>
              <w:t>о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</w:tcPr>
          <w:p w:rsidR="009718F2" w:rsidRDefault="009718F2" w:rsidP="009718F2">
            <w:pPr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</w:tcPr>
          <w:p w:rsidR="009718F2" w:rsidRDefault="009718F2" w:rsidP="009718F2">
            <w:pPr>
              <w:jc w:val="center"/>
            </w:pPr>
            <w:r>
              <w:t>а</w:t>
            </w:r>
          </w:p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r>
              <w:t>а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  <w:tr w:rsidR="009718F2" w:rsidTr="00971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6" w:type="dxa"/>
          <w:trHeight w:val="261"/>
        </w:trPr>
        <w:tc>
          <w:tcPr>
            <w:tcW w:w="517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gridSpan w:val="2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3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07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8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9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5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0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6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81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6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4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519" w:type="dxa"/>
          </w:tcPr>
          <w:p w:rsidR="009718F2" w:rsidRDefault="009718F2" w:rsidP="00EC5208">
            <w:pPr>
              <w:jc w:val="center"/>
            </w:pPr>
            <w:r>
              <w:t>ж</w:t>
            </w:r>
          </w:p>
        </w:tc>
        <w:tc>
          <w:tcPr>
            <w:tcW w:w="326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333" w:type="dxa"/>
            <w:shd w:val="clear" w:color="auto" w:fill="595959" w:themeFill="text1" w:themeFillTint="A6"/>
          </w:tcPr>
          <w:p w:rsidR="009718F2" w:rsidRDefault="009718F2" w:rsidP="009718F2"/>
        </w:tc>
        <w:tc>
          <w:tcPr>
            <w:tcW w:w="477" w:type="dxa"/>
            <w:shd w:val="clear" w:color="auto" w:fill="595959" w:themeFill="text1" w:themeFillTint="A6"/>
          </w:tcPr>
          <w:p w:rsidR="009718F2" w:rsidRDefault="009718F2" w:rsidP="009718F2"/>
        </w:tc>
      </w:tr>
    </w:tbl>
    <w:p w:rsidR="009718F2" w:rsidRDefault="009718F2"/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 xml:space="preserve">По вертикали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1.</w:t>
      </w:r>
      <w:r w:rsidR="00EC5208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Преступление, посягающее на установленные обычаями и международным правом средства и методы ведения войны, а также на жизнь и здоровье национальной, этнической, расовой, религиозной группы людей;</w:t>
      </w:r>
    </w:p>
    <w:p w:rsidR="009C038B" w:rsidRPr="004C2467" w:rsidRDefault="00430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4C2467">
        <w:rPr>
          <w:rFonts w:ascii="Times New Roman" w:hAnsi="Times New Roman" w:cs="Times New Roman"/>
          <w:sz w:val="24"/>
          <w:szCs w:val="24"/>
        </w:rPr>
        <w:t>3.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Преступление против собственности, предусмотренное ст. 159 УК РФ и представляющее собой хищение чужого имущества или приобретение права на чужое имущество путем обмана или злоупотребления доверием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Умышленное причинение смерти другому человеку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7.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Правовое положение лица, осужденного за совершение преступления к определенной мере наказания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9.</w:t>
      </w:r>
      <w:r w:rsidR="009C038B" w:rsidRPr="004C2467">
        <w:rPr>
          <w:rFonts w:ascii="Times New Roman" w:hAnsi="Times New Roman" w:cs="Times New Roman"/>
          <w:sz w:val="24"/>
          <w:szCs w:val="24"/>
        </w:rPr>
        <w:t>О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 из разновидностей неоднократности преступлений, которая в свою очередь составляет форму множественности преступлений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11.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признак состава преступления, характеризующий его субъективную сторону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12.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 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наказания,</w:t>
      </w:r>
      <w:r w:rsidR="009C038B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заключающийся в содержании осужденного в условиях строгой изоляции от общества</w:t>
      </w:r>
      <w:r w:rsidR="003E3AA1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13.</w:t>
      </w:r>
      <w:r w:rsidR="009C038B" w:rsidRPr="004C2467">
        <w:rPr>
          <w:rFonts w:ascii="Times New Roman" w:hAnsi="Times New Roman" w:cs="Times New Roman"/>
          <w:sz w:val="24"/>
          <w:szCs w:val="24"/>
        </w:rPr>
        <w:t>Исправительное учреждение</w:t>
      </w:r>
      <w:proofErr w:type="gramStart"/>
      <w:r w:rsidR="009C038B" w:rsidRPr="004C2467">
        <w:rPr>
          <w:rFonts w:ascii="Times New Roman" w:hAnsi="Times New Roman" w:cs="Times New Roman"/>
          <w:sz w:val="24"/>
          <w:szCs w:val="24"/>
        </w:rPr>
        <w:t xml:space="preserve"> </w:t>
      </w:r>
      <w:r w:rsidR="003E3AA1" w:rsidRPr="004C24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15.</w:t>
      </w:r>
      <w:r w:rsidR="003E3AA1" w:rsidRPr="004C2467">
        <w:rPr>
          <w:rFonts w:ascii="Times New Roman" w:hAnsi="Times New Roman" w:cs="Times New Roman"/>
          <w:sz w:val="24"/>
          <w:szCs w:val="24"/>
        </w:rPr>
        <w:t>Одна из форм вины;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17.</w:t>
      </w:r>
      <w:r w:rsidR="003E3AA1" w:rsidRPr="004C2467">
        <w:rPr>
          <w:rFonts w:ascii="Times New Roman" w:hAnsi="Times New Roman" w:cs="Times New Roman"/>
          <w:sz w:val="24"/>
          <w:szCs w:val="24"/>
        </w:rPr>
        <w:t>Преступление, посягающие на половую свободу или половую неприкосновенность</w:t>
      </w:r>
      <w:proofErr w:type="gramStart"/>
      <w:r w:rsidR="003E3AA1" w:rsidRPr="004C24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19.</w:t>
      </w:r>
      <w:r w:rsidR="003E3AA1" w:rsidRPr="004C2467">
        <w:rPr>
          <w:rFonts w:ascii="Times New Roman" w:hAnsi="Times New Roman" w:cs="Times New Roman"/>
          <w:sz w:val="24"/>
          <w:szCs w:val="24"/>
        </w:rPr>
        <w:t>Один из элементов состава преступления</w:t>
      </w:r>
      <w:proofErr w:type="gramStart"/>
      <w:r w:rsidR="003E3AA1" w:rsidRPr="004C2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AA1" w:rsidRPr="004C2467">
        <w:rPr>
          <w:rFonts w:ascii="Times New Roman" w:hAnsi="Times New Roman" w:cs="Times New Roman"/>
          <w:sz w:val="24"/>
          <w:szCs w:val="24"/>
        </w:rPr>
        <w:t>представляющий собой конкретное благо, интерес, на которые посягает виновный;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21.</w:t>
      </w:r>
      <w:r w:rsidR="003E3AA1" w:rsidRPr="004C2467">
        <w:rPr>
          <w:rFonts w:ascii="Times New Roman" w:hAnsi="Times New Roman" w:cs="Times New Roman"/>
          <w:sz w:val="24"/>
          <w:szCs w:val="24"/>
        </w:rPr>
        <w:t>Непосредственное внутреннее побуждение к совершению преступления;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23.</w:t>
      </w:r>
      <w:r w:rsidR="003E3AA1" w:rsidRPr="004C2467">
        <w:rPr>
          <w:rFonts w:ascii="Times New Roman" w:hAnsi="Times New Roman" w:cs="Times New Roman"/>
          <w:sz w:val="24"/>
          <w:szCs w:val="24"/>
        </w:rPr>
        <w:t xml:space="preserve">Совершение с корыстной целью противоправное изъятие чужого имущества;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25.</w:t>
      </w:r>
      <w:r w:rsidR="003E3AA1" w:rsidRPr="004C2467">
        <w:rPr>
          <w:rFonts w:ascii="Times New Roman" w:hAnsi="Times New Roman" w:cs="Times New Roman"/>
          <w:sz w:val="24"/>
          <w:szCs w:val="24"/>
        </w:rPr>
        <w:t>Один из видов уголовного наказания</w:t>
      </w:r>
      <w:proofErr w:type="gramStart"/>
      <w:r w:rsidR="003E3AA1" w:rsidRPr="004C2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AA1" w:rsidRPr="004C2467">
        <w:rPr>
          <w:rFonts w:ascii="Times New Roman" w:hAnsi="Times New Roman" w:cs="Times New Roman"/>
          <w:sz w:val="24"/>
          <w:szCs w:val="24"/>
        </w:rPr>
        <w:t>который сопряжен с изоляцией осужденного от общества и помещением в специализированное учреждение закрытого типа;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27.</w:t>
      </w:r>
      <w:r w:rsidR="003E3AA1" w:rsidRPr="004C2467">
        <w:rPr>
          <w:rFonts w:ascii="Times New Roman" w:hAnsi="Times New Roman" w:cs="Times New Roman"/>
          <w:sz w:val="24"/>
          <w:szCs w:val="24"/>
        </w:rPr>
        <w:t>Преступление, посягающее на финансовую систему государства;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29.</w:t>
      </w:r>
      <w:r w:rsidR="00EC5208" w:rsidRPr="004C2467">
        <w:rPr>
          <w:rFonts w:ascii="Times New Roman" w:hAnsi="Times New Roman" w:cs="Times New Roman"/>
          <w:sz w:val="24"/>
          <w:szCs w:val="24"/>
        </w:rPr>
        <w:t xml:space="preserve">Форма вины, характеризующаяся легкомысленным расчетом на предотвращение вредных последствий деяния лица, либо отсутствие предвидения таких последствий;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34</w:t>
      </w:r>
      <w:r w:rsidR="00EC5208" w:rsidRPr="004C2467">
        <w:rPr>
          <w:rFonts w:ascii="Times New Roman" w:hAnsi="Times New Roman" w:cs="Times New Roman"/>
          <w:sz w:val="24"/>
          <w:szCs w:val="24"/>
        </w:rPr>
        <w:t>.</w:t>
      </w:r>
      <w:r w:rsidR="00EC5208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C5208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Передача, а равно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тайну, а также передача или собирание по заданию иностранной разведки иных сведений для использования их в ущерб внешней безопасности Российской Федерации, если эти деяния совершены иностранным гражданином или лицом без гражданства;</w:t>
      </w:r>
      <w:proofErr w:type="gramEnd"/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2.</w:t>
      </w:r>
      <w:r w:rsidR="00EC5208" w:rsidRPr="004C2467">
        <w:rPr>
          <w:rFonts w:ascii="Times New Roman" w:hAnsi="Times New Roman" w:cs="Times New Roman"/>
          <w:sz w:val="24"/>
          <w:szCs w:val="24"/>
        </w:rPr>
        <w:t xml:space="preserve">Личность совершающая </w:t>
      </w:r>
      <w:r w:rsidR="00EC5208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преступление против мира и безопасности человечества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4.</w:t>
      </w:r>
      <w:r w:rsidR="00EC5208" w:rsidRPr="004C2467">
        <w:rPr>
          <w:rFonts w:ascii="Times New Roman" w:hAnsi="Times New Roman" w:cs="Times New Roman"/>
          <w:sz w:val="24"/>
          <w:szCs w:val="24"/>
        </w:rPr>
        <w:t>Мера государственного принуждения, назначаемая по приговору суда лицу, признанному виновным в совершении преступления;</w:t>
      </w:r>
    </w:p>
    <w:p w:rsidR="00430FF0" w:rsidRPr="004C2467" w:rsidRDefault="00EC5208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6.</w:t>
      </w:r>
      <w:r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Обязательный признак субъекта преступления, представляющий собой способность лица сознавать во время совершения преступления фактический характер и общественную опасность своих действий (бездействия) и руководить ими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076DE4" w:rsidRPr="004C2467">
        <w:rPr>
          <w:rFonts w:ascii="Times New Roman" w:hAnsi="Times New Roman" w:cs="Times New Roman"/>
          <w:sz w:val="24"/>
          <w:szCs w:val="24"/>
        </w:rPr>
        <w:t xml:space="preserve">Преступление, посягающие на честь и достоинство личности;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10</w:t>
      </w:r>
      <w:r w:rsidR="00076DE4" w:rsidRPr="004C2467">
        <w:rPr>
          <w:rFonts w:ascii="Times New Roman" w:hAnsi="Times New Roman" w:cs="Times New Roman"/>
          <w:sz w:val="24"/>
          <w:szCs w:val="24"/>
        </w:rPr>
        <w:t>.Преступление против военной службы;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14.</w:t>
      </w:r>
      <w:r w:rsidR="00076DE4" w:rsidRPr="004C2467">
        <w:rPr>
          <w:rFonts w:ascii="Times New Roman" w:hAnsi="Times New Roman" w:cs="Times New Roman"/>
          <w:sz w:val="24"/>
          <w:szCs w:val="24"/>
        </w:rPr>
        <w:t>Преступление, посягающее на честь, достоинство и репутацию личности;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16.</w:t>
      </w:r>
      <w:r w:rsidR="00076DE4" w:rsidRPr="004C2467">
        <w:rPr>
          <w:rFonts w:ascii="Times New Roman" w:hAnsi="Times New Roman" w:cs="Times New Roman"/>
          <w:sz w:val="24"/>
          <w:szCs w:val="24"/>
        </w:rPr>
        <w:t xml:space="preserve">Преступление против собственности, неправомерное завладение автомобилем;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18.</w:t>
      </w:r>
      <w:r w:rsidR="00076DE4" w:rsidRPr="004C2467">
        <w:rPr>
          <w:rFonts w:ascii="Times New Roman" w:hAnsi="Times New Roman" w:cs="Times New Roman"/>
          <w:sz w:val="24"/>
          <w:szCs w:val="24"/>
        </w:rPr>
        <w:t>Срок, истечение которого является обстоятельством, освобождающим от уголовной ответственности;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20.</w:t>
      </w:r>
      <w:r w:rsidR="00076DE4" w:rsidRPr="004C2467">
        <w:rPr>
          <w:rFonts w:ascii="Times New Roman" w:hAnsi="Times New Roman" w:cs="Times New Roman"/>
          <w:sz w:val="24"/>
          <w:szCs w:val="24"/>
        </w:rPr>
        <w:t xml:space="preserve">Физическое вменяемое лицо, достигшее возраста уголовной ответственности; 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22.</w:t>
      </w:r>
      <w:r w:rsidR="00076DE4" w:rsidRPr="004C2467">
        <w:rPr>
          <w:rFonts w:ascii="Times New Roman" w:hAnsi="Times New Roman" w:cs="Times New Roman"/>
          <w:sz w:val="24"/>
          <w:szCs w:val="24"/>
        </w:rPr>
        <w:t>Преступление против безопасности здоровья человека;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24.</w:t>
      </w:r>
      <w:r w:rsidR="00076DE4" w:rsidRPr="004C2467">
        <w:rPr>
          <w:rFonts w:ascii="Times New Roman" w:hAnsi="Times New Roman" w:cs="Times New Roman"/>
          <w:sz w:val="24"/>
          <w:szCs w:val="24"/>
        </w:rPr>
        <w:t>Незаконное воздействие одного человека на другого, причинения ему физической боли, мучений и страданий;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26</w:t>
      </w:r>
      <w:r w:rsidR="00B27BCA" w:rsidRPr="004C2467">
        <w:rPr>
          <w:rFonts w:ascii="Times New Roman" w:hAnsi="Times New Roman" w:cs="Times New Roman"/>
          <w:sz w:val="24"/>
          <w:szCs w:val="24"/>
        </w:rPr>
        <w:t>…..работы - вид наказания, предоставляющий собой труд месту работы осужденного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28.</w:t>
      </w:r>
      <w:r w:rsidR="00B27BCA" w:rsidRPr="004C2467">
        <w:rPr>
          <w:rFonts w:ascii="Times New Roman" w:hAnsi="Times New Roman" w:cs="Times New Roman"/>
          <w:sz w:val="24"/>
          <w:szCs w:val="24"/>
        </w:rPr>
        <w:t>Физическое лицо, в отношении которого вынесен обвинительный приговор;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30.</w:t>
      </w:r>
      <w:r w:rsidR="00B27BCA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или содержание притонов </w:t>
      </w:r>
      <w:proofErr w:type="gramStart"/>
      <w:r w:rsidR="00B27BCA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совершенные</w:t>
      </w:r>
      <w:proofErr w:type="gramEnd"/>
      <w:r w:rsidR="00B27BCA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группой лиц по предварительному сговору наказываются на срок от двух до … лет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2467">
        <w:rPr>
          <w:rFonts w:ascii="Times New Roman" w:hAnsi="Times New Roman" w:cs="Times New Roman"/>
          <w:sz w:val="24"/>
          <w:szCs w:val="24"/>
        </w:rPr>
        <w:t>31.</w:t>
      </w:r>
      <w:r w:rsidR="00B27BCA" w:rsidRPr="004C2467">
        <w:rPr>
          <w:rFonts w:ascii="Times New Roman" w:hAnsi="Times New Roman" w:cs="Times New Roman"/>
          <w:sz w:val="24"/>
          <w:szCs w:val="24"/>
        </w:rPr>
        <w:t>Состав преступления, в объективную сторону которого законодатель включил в качестве обязательного признака только деяние) это ….состав преступления;</w:t>
      </w:r>
      <w:proofErr w:type="gramEnd"/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32.</w:t>
      </w:r>
      <w:r w:rsidR="004C2467" w:rsidRPr="004C2467">
        <w:rPr>
          <w:rFonts w:ascii="Times New Roman" w:hAnsi="Times New Roman" w:cs="Times New Roman"/>
          <w:sz w:val="24"/>
          <w:szCs w:val="24"/>
        </w:rPr>
        <w:t>Лицо осознает общественную опасность своих действий (бездействий), предвидит возможность наступления общественно опасных последствий, не желает</w:t>
      </w:r>
      <w:proofErr w:type="gramStart"/>
      <w:r w:rsidR="004C2467" w:rsidRPr="004C2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2467" w:rsidRPr="004C2467">
        <w:rPr>
          <w:rFonts w:ascii="Times New Roman" w:hAnsi="Times New Roman" w:cs="Times New Roman"/>
          <w:sz w:val="24"/>
          <w:szCs w:val="24"/>
        </w:rPr>
        <w:t>но сознательно допускает эти последствия. Это-.... умысел;</w:t>
      </w:r>
    </w:p>
    <w:p w:rsidR="00430FF0" w:rsidRPr="004C2467" w:rsidRDefault="00430FF0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33.</w:t>
      </w:r>
      <w:r w:rsidR="00B27BCA" w:rsidRPr="004C2467">
        <w:rPr>
          <w:rFonts w:ascii="Times New Roman" w:hAnsi="Times New Roman" w:cs="Times New Roman"/>
          <w:sz w:val="24"/>
          <w:szCs w:val="24"/>
        </w:rPr>
        <w:t>Одна из форм уголовно-правового деяния;</w:t>
      </w:r>
    </w:p>
    <w:p w:rsidR="00430FF0" w:rsidRPr="004C2467" w:rsidRDefault="00B27BCA">
      <w:pPr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sz w:val="24"/>
          <w:szCs w:val="24"/>
        </w:rPr>
        <w:t>35.</w:t>
      </w:r>
      <w:r w:rsidR="004C2467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4C2467" w:rsidRP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производить суд, решать правовые вопросы</w:t>
      </w:r>
      <w:r w:rsidR="004C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430FF0" w:rsidRPr="004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F3C"/>
    <w:rsid w:val="00076DE4"/>
    <w:rsid w:val="003E3AA1"/>
    <w:rsid w:val="00430FF0"/>
    <w:rsid w:val="004C2467"/>
    <w:rsid w:val="009718F2"/>
    <w:rsid w:val="009C038B"/>
    <w:rsid w:val="00AF76C8"/>
    <w:rsid w:val="00B27BCA"/>
    <w:rsid w:val="00B96F3C"/>
    <w:rsid w:val="00EC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3457-6B99-4864-A4BF-E00BAC24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2019-03-27T17:37:00Z</dcterms:created>
  <dcterms:modified xsi:type="dcterms:W3CDTF">2019-03-27T19:30:00Z</dcterms:modified>
</cp:coreProperties>
</file>