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Normal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Look w:val="0400" w:firstRow="0" w:lastRow="0" w:firstColumn="0" w:lastColumn="0" w:noHBand="0" w:noVBand="1"/>
        <w:jc w:val="center"/>
        <w:tblCellMar>
          <w:top w:w="0" w:type="dxa"/>
          <w:left w:w="0" w:type="dxa"/>
          <w:bottom w:w="0" w:type="dxa"/>
          <w:right w:w="0" w:type="dxa"/>
        </w:tblCellMar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left"/>
            </w:pPr>
            <w:r>
              <w:rPr>
                <w:vertAlign w:val="superscript"/>
              </w:rPr>
              <w:t>7</w:t>
            </w: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left"/>
            </w:pPr>
            <w:r>
              <w:rPr>
                <w:vertAlign w:val="superscript"/>
              </w:rPr>
              <w:t>3</w:t>
            </w: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left"/>
            </w:pPr>
            <w:r>
              <w:rPr>
                <w:vertAlign w:val="superscript"/>
              </w:rPr>
              <w:t>4</w:t>
            </w: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left"/>
            </w:pPr>
            <w:r>
              <w:rPr>
                <w:vertAlign w:val="superscript"/>
              </w:rPr>
              <w:t>12</w:t>
            </w: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left"/>
            </w:pPr>
            <w:r>
              <w:rPr>
                <w:vertAlign w:val="superscript"/>
              </w:rPr>
              <w:t>5</w:t>
            </w: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left"/>
            </w:pPr>
            <w:r>
              <w:rPr>
                <w:vertAlign w:val="superscript"/>
              </w:rPr>
              <w:t>2</w:t>
            </w: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left"/>
            </w:pPr>
            <w:r>
              <w:rPr>
                <w:vertAlign w:val="superscript"/>
              </w:rPr>
              <w:t>16</w:t>
            </w: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vAlign w:val="center"/>
          </w:tcPr>
          <w:p>
            <w:pPr>
              <w:pStyle w:val="BodyText"/>
              <w:jc w:val="left"/>
            </w:pPr>
            <w:r>
              <w:rPr>
                <w:vertAlign w:val="superscript"/>
              </w:rPr>
              <w:t>1</w:t>
            </w: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left"/>
            </w:pPr>
            <w:r>
              <w:rPr>
                <w:vertAlign w:val="superscript"/>
              </w:rPr>
              <w:t>11</w:t>
            </w: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left"/>
            </w:pPr>
            <w:r>
              <w:rPr>
                <w:vertAlign w:val="superscript"/>
              </w:rPr>
              <w:t>14</w:t>
            </w: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left"/>
            </w:pPr>
            <w:r>
              <w:rPr>
                <w:vertAlign w:val="superscript"/>
              </w:rPr>
              <w:t>15</w:t>
            </w: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left"/>
            </w:pPr>
            <w:r>
              <w:rPr>
                <w:vertAlign w:val="superscript"/>
              </w:rPr>
              <w:t>18</w:t>
            </w: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left"/>
            </w:pPr>
            <w:r>
              <w:rPr>
                <w:vertAlign w:val="superscript"/>
              </w:rPr>
              <w:t>10</w:t>
            </w: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left"/>
            </w:pPr>
            <w:r>
              <w:rPr>
                <w:vertAlign w:val="superscript"/>
              </w:rPr>
              <w:t>17</w:t>
            </w: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left"/>
            </w:pPr>
            <w:r>
              <w:rPr>
                <w:vertAlign w:val="superscript"/>
              </w:rPr>
              <w:t>6</w:t>
            </w: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left"/>
            </w:pPr>
            <w:r>
              <w:rPr>
                <w:vertAlign w:val="superscript"/>
              </w:rPr>
              <w:t>8</w:t>
            </w: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left"/>
            </w:pPr>
            <w:r>
              <w:rPr>
                <w:vertAlign w:val="superscript"/>
              </w:rPr>
              <w:t>13</w:t>
            </w: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left"/>
            </w:pPr>
            <w:r>
              <w:rPr>
                <w:vertAlign w:val="superscript"/>
              </w:rPr>
              <w:t>9</w:t>
            </w: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left"/>
            </w:pPr>
            <w:r>
              <w:rPr>
                <w:vertAlign w:val="superscript"/>
              </w:rPr>
              <w:t>20</w:t>
            </w: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left"/>
            </w:pPr>
            <w:r>
              <w:rPr>
                <w:vertAlign w:val="superscript"/>
              </w:rPr>
              <w:t>19</w:t>
            </w: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  <w:tr>
        <w:trPr>
          <w:trHeight w:val="324" w:hRule="exact"/>
        </w:trPr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>
            <w:pPr>
              <w:pStyle w:val="BodyText"/>
              <w:jc w:val="center"/>
            </w:pPr>
          </w:p>
        </w:tc>
      </w:tr>
    </w:tbl>
    <w:p>
      <w:pPr>
        <w:pStyle w:val="BodyText"/>
        <w:jc w:val="left"/>
        <w:rPr>
          <w:rtl w:val="off"/>
        </w:rPr>
      </w:pPr>
    </w:p>
    <w:p>
      <w:pPr>
        <w:pStyle w:val="BodyText"/>
        <w:jc w:val="left"/>
        <w:rPr>
          <w:rtl w:val="off"/>
        </w:rPr>
      </w:pPr>
    </w:p>
    <w:p>
      <w:pPr>
        <w:pStyle w:val="BodyText"/>
        <w:jc w:val="left"/>
        <w:rPr>
          <w:rtl w:val="off"/>
        </w:rPr>
      </w:pPr>
    </w:p>
    <w:p>
      <w:pPr>
        <w:pStyle w:val="BodyText"/>
        <w:jc w:val="left"/>
        <w:rPr>
          <w:rtl w:val="off"/>
        </w:rPr>
      </w:pPr>
    </w:p>
    <w:p>
      <w:pPr>
        <w:spacing w:after="200"/>
        <w:rPr>
          <w:rtl w:val="off"/>
        </w:rPr>
      </w:pPr>
    </w:p>
    <w:p>
      <w:pPr>
        <w:spacing w:after="200"/>
        <w:rPr>
          <w:rtl w:val="off"/>
        </w:rPr>
      </w:pPr>
    </w:p>
    <w:p>
      <w:pPr>
        <w:ind w:leftChars="0" w:left="0"/>
        <w:jc w:val="both"/>
        <w:spacing w:after="0" w:line="360"/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  <w:t>ПО ГОРИЗОНТАЛИ:</w:t>
      </w:r>
    </w:p>
    <w:p>
      <w:pPr>
        <w:ind w:leftChars="0" w:left="0"/>
        <w:jc w:val="both"/>
        <w:spacing w:after="0" w:line="360"/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  <w:t>1.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vertAlign w:val="baseline"/>
        </w:rPr>
        <w:t>Вид страхования, преобладающий на первом этапе страхования в эпоху капитализма</w:t>
      </w:r>
    </w:p>
    <w:p>
      <w:pPr>
        <w:ind w:leftChars="0" w:left="0"/>
        <w:jc w:val="both"/>
        <w:spacing w:after="0" w:line="360"/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  <w:t>2.Н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vertAlign w:val="baseline"/>
        </w:rPr>
        <w:t>орма страхового права, в соответствии с которой страхователь обязан немедленно известить страхователя о любых факторах, которые могут иметь важное значение относительно риска, принятого на страхование.</w:t>
      </w:r>
    </w:p>
    <w:p>
      <w:pPr>
        <w:ind w:leftChars="0" w:left="0"/>
        <w:jc w:val="both"/>
        <w:spacing w:after="0" w:line="360"/>
        <w:rPr>
          <w:caps w:val="off"/>
          <w:rFonts w:ascii="Times New Roman" w:eastAsia="Times New Roman" w:hAnsi="Times New Roman" w:cs="Arsenal"/>
          <w:b w:val="0"/>
          <w:i w:val="0"/>
          <w:sz w:val="24"/>
          <w:szCs w:val="24"/>
          <w:vertAlign w:val="baseline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  <w:t>4. С</w:t>
      </w:r>
      <w:r>
        <w:rPr>
          <w:caps w:val="off"/>
          <w:rFonts w:ascii="Times New Roman" w:eastAsia="Times New Roman" w:hAnsi="Times New Roman" w:cs="Arsenal"/>
          <w:b w:val="0"/>
          <w:i w:val="0"/>
          <w:sz w:val="24"/>
          <w:szCs w:val="24"/>
          <w:vertAlign w:val="baseline"/>
        </w:rPr>
        <w:t xml:space="preserve">умма всех заключенных страховых контрактов между страховой компанией (страховщиком) и ее клиентами (страхователями). </w:t>
      </w:r>
    </w:p>
    <w:p>
      <w:pPr>
        <w:ind w:leftChars="0" w:left="0"/>
        <w:jc w:val="both"/>
        <w:spacing w:after="0" w:line="360"/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  <w:t>5.И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vertAlign w:val="baseline"/>
        </w:rPr>
        <w:t>мущественные интересы, не противоречащие закону и которые могут быть застрахованными или подлежащие  страхованию .</w:t>
      </w:r>
    </w:p>
    <w:p>
      <w:pPr>
        <w:ind w:leftChars="0" w:left="0"/>
        <w:jc w:val="both"/>
        <w:spacing w:after="0" w:line="360"/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  <w:t>6.C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vertAlign w:val="baseline"/>
        </w:rPr>
        <w:t>истема экономических страховых отношений между страховыми организациями (страховщиками) по поводу заключенных со страхователями договоров страхования.</w:t>
      </w:r>
    </w:p>
    <w:p>
      <w:pPr>
        <w:ind w:leftChars="0" w:left="0"/>
        <w:jc w:val="both"/>
        <w:spacing w:after="0" w:line="360"/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  <w:t>9.Документально- оформленный перечень рисков, предлагаемых перестрахователю.</w:t>
      </w:r>
    </w:p>
    <w:p>
      <w:pPr>
        <w:ind w:leftChars="0" w:left="0"/>
        <w:jc w:val="both"/>
        <w:spacing w:after="0" w:line="360"/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  <w:t>12.В</w:t>
      </w:r>
      <w:r>
        <w:rPr>
          <w:caps w:val="off"/>
          <w:rFonts w:ascii="Times New Roman" w:eastAsia="Times New Roman" w:hAnsi="Times New Roman" w:cs="Roboto"/>
          <w:b w:val="0"/>
          <w:i w:val="0"/>
          <w:sz w:val="24"/>
          <w:szCs w:val="24"/>
          <w:vertAlign w:val="baseline"/>
        </w:rPr>
        <w:t>ысококвалифицированный специалист, занимающийся методологической разработкой и исчислением страховых тарифов на основе </w:t>
      </w:r>
    </w:p>
    <w:p>
      <w:pPr>
        <w:ind w:leftChars="0" w:left="0"/>
        <w:jc w:val="both"/>
        <w:spacing w:after="0" w:line="360"/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  <w:t>15.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vertAlign w:val="baseline"/>
        </w:rPr>
        <w:t>Одна из систем страхования - система пропорциональной …</w:t>
      </w:r>
    </w:p>
    <w:p>
      <w:pPr>
        <w:ind w:leftChars="0" w:left="0"/>
        <w:jc w:val="both"/>
        <w:spacing w:after="0" w:line="360"/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  <w:t>16.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vertAlign w:val="baseline"/>
        </w:rPr>
        <w:t>… сумма- сумма, которую страховщик должен выплатить страхователю, пожелавшему расторгнуть договор </w:t>
      </w:r>
    </w:p>
    <w:p>
      <w:pPr>
        <w:ind w:leftChars="0" w:left="0"/>
        <w:jc w:val="both"/>
        <w:spacing w:after="0" w:line="360"/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vertAlign w:val="baseline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  <w:t>19.Ф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vertAlign w:val="baseline"/>
        </w:rPr>
        <w:t>орма участия ст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vertAlign w:val="baseline"/>
          <w:rtl w:val="off"/>
        </w:rPr>
        <w:t>.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vertAlign w:val="baseline"/>
        </w:rPr>
        <w:t>рахователя в ущербе, при которой часть убытков не покрывается страховщиком, а оплачивается самим страхователем.</w:t>
      </w:r>
    </w:p>
    <w:p>
      <w:pPr>
        <w:ind w:leftChars="0" w:left="0"/>
        <w:jc w:val="both"/>
        <w:spacing w:after="0" w:line="360"/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</w:pPr>
    </w:p>
    <w:p>
      <w:pPr>
        <w:ind w:leftChars="0" w:left="0"/>
        <w:jc w:val="both"/>
        <w:spacing w:after="0" w:line="360"/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  <w:t>ПО ВЕРТИКАЛИ:</w:t>
      </w:r>
    </w:p>
    <w:p>
      <w:pPr>
        <w:ind w:leftChars="0" w:left="0"/>
        <w:jc w:val="both"/>
        <w:spacing w:after="0" w:line="360"/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vertAlign w:val="baseline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  <w:t>3....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vertAlign w:val="baseline"/>
        </w:rPr>
        <w:t xml:space="preserve">  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vertAlign w:val="baseline"/>
          <w:rtl w:val="off"/>
        </w:rPr>
        <w:t>с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vertAlign w:val="baseline"/>
        </w:rPr>
        <w:t>трахование жизни на случай смерти в течение всей жизни застрахованного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vertAlign w:val="baseline"/>
          <w:rtl w:val="off"/>
        </w:rPr>
        <w:t>.</w:t>
      </w:r>
    </w:p>
    <w:p>
      <w:pPr>
        <w:ind w:leftChars="0" w:left="0"/>
        <w:jc w:val="both"/>
        <w:spacing w:after="0" w:line="360"/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vertAlign w:val="baseline"/>
          <w:rtl w:val="off"/>
        </w:rPr>
        <w:t>7.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vertAlign w:val="baseline"/>
        </w:rPr>
        <w:t>  … потери — это прямой денежный ущерб, связанный с непредусмотренными платежами, выплатой штрафов, пени, дополнительных налогов, потерей денежных средств, ценных бумаг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vertAlign w:val="baseline"/>
          <w:rtl w:val="off"/>
        </w:rPr>
        <w:t>.</w:t>
      </w:r>
    </w:p>
    <w:p>
      <w:pPr>
        <w:ind w:leftChars="0" w:left="0"/>
        <w:jc w:val="both"/>
        <w:spacing w:after="0" w:line="360"/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vertAlign w:val="baseline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  <w:t>8.Д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vertAlign w:val="baseline"/>
        </w:rPr>
        <w:t>еятельность по страхованию, предусматривающая в отношении объекта страхования заключение несколькими страховщиками и страхователем договора страхования, на основании которого страховые риски, размер страховой суммы, страховая премия (страховой взнос) распределяются между страховщиками в установленной таким договором доле.</w:t>
      </w:r>
    </w:p>
    <w:p>
      <w:pPr>
        <w:ind w:leftChars="0" w:left="0"/>
        <w:jc w:val="both"/>
        <w:spacing w:after="0" w:line="360"/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vertAlign w:val="baseline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  <w:t>10.Д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vertAlign w:val="baseline"/>
        </w:rPr>
        <w:t>окумент, составленный представителем   страховой   компании и оформленный по утвержденному образцу.</w:t>
      </w:r>
    </w:p>
    <w:p>
      <w:pPr>
        <w:ind w:leftChars="0" w:left="0"/>
        <w:jc w:val="both"/>
        <w:spacing w:after="0" w:line="360"/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vertAlign w:val="baseline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  <w:t>11.Ю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vertAlign w:val="baseline"/>
        </w:rPr>
        <w:t>ридическое   лицо   или дееспособное физическое   лицо , заключившее со   страховщиком   договор   страхования   либо являющееся страхователем в силу закона.</w:t>
      </w:r>
    </w:p>
    <w:p>
      <w:pPr>
        <w:ind w:leftChars="0" w:left="0"/>
        <w:jc w:val="both"/>
        <w:spacing w:after="0" w:line="360"/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vertAlign w:val="baseline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  <w:t>13.Ф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vertAlign w:val="baseline"/>
        </w:rPr>
        <w:t>изическое или юридическое лицо, независимый специалист или организация по урегулированию претензий страхователя на возмещение убытков в связи со страховым случаем.</w:t>
      </w:r>
    </w:p>
    <w:p>
      <w:pPr>
        <w:ind w:leftChars="0" w:left="0"/>
        <w:jc w:val="both"/>
        <w:spacing w:after="0" w:line="360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vertAlign w:val="baseline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  <w:t>14....</w:t>
      </w:r>
      <w:r>
        <w:rPr>
          <w:rFonts w:ascii="Times New Roman" w:eastAsia="Times New Roman" w:hAnsi="Times New Roman" w:hint="default"/>
          <w:sz w:val="24"/>
          <w:szCs w:val="24"/>
          <w:vertAlign w:val="baseline"/>
        </w:rPr>
        <w:t xml:space="preserve"> страхования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vertAlign w:val="baseline"/>
        </w:rPr>
        <w:t> — это соглашение между  страхователем   и   страховщиком , в соответствии с условиями которого страховщик обязуется компенсировать ущерб в той или иной форме либо выплатить страхователю или   выгодоприобретателю   определенную   денежную сумму   при наступлении предусмотренного договором   страхового случая .  </w:t>
      </w:r>
    </w:p>
    <w:p>
      <w:pPr>
        <w:ind w:leftChars="0" w:left="0"/>
        <w:jc w:val="both"/>
        <w:spacing w:after="0" w:line="360"/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vertAlign w:val="baseline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  <w:t>17.У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vertAlign w:val="baseline"/>
        </w:rPr>
        <w:t>слуги, предоставляемые финансовыми учреждениями, такими как банки, страховые компании, которые гарантируют получение выплат в случае финансовых убытков.</w:t>
      </w:r>
    </w:p>
    <w:p>
      <w:pPr>
        <w:ind w:leftChars="0" w:left="0"/>
        <w:jc w:val="both"/>
        <w:spacing w:after="0" w:line="360"/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vertAlign w:val="baseline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  <w:t>18.П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vertAlign w:val="baseline"/>
        </w:rPr>
        <w:t>лата  страховой   премии с единицы   страховой   суммы с учётом объёма   страхования   и характера   страхового   риска.</w:t>
      </w:r>
    </w:p>
    <w:p>
      <w:pPr>
        <w:ind w:leftChars="0" w:left="0"/>
        <w:jc w:val="both"/>
        <w:spacing w:after="0" w:line="360"/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  <w:vertAlign w:val="baseline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vertAlign w:val="baseline"/>
          <w:rtl w:val="off"/>
        </w:rPr>
        <w:t>20.О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  <w:vertAlign w:val="baseline"/>
        </w:rPr>
        <w:t>дна из форм личного страхования, в котором заключение страхового договора осуществляется между компанией и клиентом в индивидуальном порядке.</w:t>
      </w:r>
    </w:p>
    <w:p>
      <w:pPr>
        <w:ind w:leftChars="0" w:left="0"/>
        <w:jc w:val="both"/>
        <w:spacing w:after="0" w:line="360"/>
        <w:rPr>
          <w:rtl w:val="off"/>
        </w:rPr>
      </w:pPr>
    </w:p>
    <w:p>
      <w:pPr>
        <w:ind w:leftChars="0" w:left="0"/>
        <w:jc w:val="both"/>
        <w:spacing w:after="0" w:line="360"/>
        <w:rPr>
          <w:rtl w:val="off"/>
        </w:rPr>
      </w:pPr>
    </w:p>
    <w:p>
      <w:pPr>
        <w:ind w:leftChars="0" w:left="0"/>
        <w:jc w:val="both"/>
        <w:spacing w:after="0" w:line="360"/>
        <w:rPr>
          <w:rtl w:val="off"/>
        </w:rPr>
      </w:pPr>
    </w:p>
    <w:p>
      <w:pPr>
        <w:ind w:leftChars="0" w:left="0"/>
        <w:jc w:val="both"/>
        <w:spacing w:after="0" w:line="360"/>
        <w:rPr>
          <w:rtl w:val="off"/>
        </w:rPr>
      </w:pPr>
    </w:p>
    <w:p>
      <w:pPr>
        <w:ind w:leftChars="0" w:left="0"/>
        <w:jc w:val="both"/>
        <w:spacing w:after="0" w:line="360"/>
        <w:rPr>
          <w:rtl w:val="off"/>
        </w:rPr>
      </w:pPr>
    </w:p>
    <w:p>
      <w:pPr>
        <w:ind w:leftChars="0" w:left="0"/>
        <w:jc w:val="both"/>
        <w:spacing w:after="0" w:line="360"/>
        <w:rPr>
          <w:rtl w:val="off"/>
        </w:rPr>
      </w:pPr>
    </w:p>
    <w:p>
      <w:pPr>
        <w:ind w:leftChars="0" w:left="0"/>
        <w:jc w:val="both"/>
        <w:spacing w:after="0" w:line="360"/>
        <w:rPr>
          <w:rtl w:val="off"/>
        </w:rPr>
      </w:pPr>
    </w:p>
    <w:p>
      <w:pPr>
        <w:ind w:leftChars="0" w:left="0"/>
        <w:jc w:val="both"/>
        <w:spacing w:after="0" w:line="360"/>
        <w:rPr>
          <w:rtl w:val="off"/>
        </w:rPr>
      </w:pPr>
    </w:p>
    <w:p>
      <w:pPr>
        <w:ind w:leftChars="0" w:left="0"/>
        <w:jc w:val="both"/>
        <w:spacing w:after="0" w:line="360"/>
        <w:rPr>
          <w:rtl w:val="off"/>
        </w:rPr>
      </w:pPr>
      <w:r>
        <w:rPr>
          <w:rtl w:val="off"/>
        </w:rPr>
        <w:t>Ответы:</w:t>
      </w:r>
    </w:p>
    <w:tbl>
      <w:tblPr>
        <w:tblStyle w:val="Normal"/>
        <w:tblW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00" w:firstRow="0" w:lastRow="0" w:firstColumn="0" w:lastColumn="0" w:noHBand="0" w:noVBand="1"/>
        <w:jc w:val="left"/>
      </w:tblPr>
      <w:tblGrid>
        <w:gridCol w:w="2390"/>
        <w:gridCol w:w="2390"/>
      </w:tblGrid>
      <w:tr>
        <w:tc>
          <w:tcPr>
            <w:tcW w:w="0" w:type="auto"/>
          </w:tcPr>
          <w:p>
            <w:pPr>
              <w:pStyle w:val="BodyText"/>
              <w:jc w:val="left"/>
            </w:pPr>
            <w:r>
              <w:rPr/>
              <w:t>По горизонтали:</w:t>
            </w:r>
          </w:p>
        </w:tc>
        <w:tc>
          <w:tcPr>
            <w:tcW w:w="0" w:type="auto"/>
          </w:tcPr>
          <w:p>
            <w:pPr>
              <w:pStyle w:val="BodyText"/>
              <w:jc w:val="left"/>
            </w:pPr>
            <w:r>
              <w:rPr/>
              <w:t>По вертикали:</w:t>
            </w:r>
          </w:p>
        </w:tc>
      </w:tr>
      <w:tr>
        <w:tc>
          <w:tcPr>
            <w:tcW w:w="0" w:type="auto"/>
          </w:tcPr>
          <w:p>
            <w:pPr>
              <w:pStyle w:val="BodyText"/>
              <w:jc w:val="left"/>
            </w:pPr>
            <w:r>
              <w:rPr/>
              <w:t>1. транспортное</w:t>
            </w:r>
          </w:p>
          <w:p>
            <w:pPr>
              <w:pStyle w:val="BodyText"/>
              <w:jc w:val="left"/>
            </w:pPr>
            <w:r>
              <w:rPr/>
              <w:t>2. дисклоуз</w:t>
            </w:r>
          </w:p>
          <w:p>
            <w:pPr>
              <w:pStyle w:val="BodyText"/>
              <w:jc w:val="left"/>
            </w:pPr>
            <w:r>
              <w:rPr/>
              <w:t>4. портфель</w:t>
            </w:r>
          </w:p>
          <w:p>
            <w:pPr>
              <w:pStyle w:val="BodyText"/>
              <w:jc w:val="left"/>
            </w:pPr>
            <w:r>
              <w:rPr/>
              <w:t>5. объект-страхования</w:t>
            </w:r>
          </w:p>
          <w:p>
            <w:pPr>
              <w:pStyle w:val="BodyText"/>
              <w:jc w:val="left"/>
            </w:pPr>
            <w:r>
              <w:rPr/>
              <w:t>6. перестрахование</w:t>
            </w:r>
          </w:p>
          <w:p>
            <w:pPr>
              <w:pStyle w:val="BodyText"/>
              <w:jc w:val="left"/>
            </w:pPr>
            <w:r>
              <w:rPr/>
              <w:t>9. бордеро</w:t>
            </w:r>
          </w:p>
          <w:p>
            <w:pPr>
              <w:pStyle w:val="BodyText"/>
              <w:jc w:val="left"/>
            </w:pPr>
            <w:r>
              <w:rPr/>
              <w:t>12. актуарий</w:t>
            </w:r>
          </w:p>
          <w:p>
            <w:pPr>
              <w:pStyle w:val="BodyText"/>
              <w:jc w:val="left"/>
            </w:pPr>
            <w:r>
              <w:rPr/>
              <w:t>15. ответственности</w:t>
            </w:r>
          </w:p>
          <w:p>
            <w:pPr>
              <w:pStyle w:val="BodyText"/>
              <w:jc w:val="left"/>
            </w:pPr>
            <w:r>
              <w:rPr/>
              <w:t>16. выкупная</w:t>
            </w:r>
          </w:p>
          <w:p>
            <w:pPr>
              <w:pStyle w:val="BodyText"/>
              <w:jc w:val="left"/>
            </w:pPr>
            <w:r>
              <w:rPr/>
              <w:t>19. франшиза</w:t>
            </w:r>
          </w:p>
        </w:tc>
        <w:tc>
          <w:tcPr>
            <w:tcW w:w="0" w:type="auto"/>
          </w:tcPr>
          <w:p>
            <w:pPr>
              <w:pStyle w:val="BodyText"/>
              <w:jc w:val="left"/>
            </w:pPr>
            <w:r>
              <w:rPr/>
              <w:t>3. пожизненное</w:t>
            </w:r>
          </w:p>
          <w:p>
            <w:pPr>
              <w:pStyle w:val="BodyText"/>
              <w:jc w:val="left"/>
            </w:pPr>
            <w:r>
              <w:rPr/>
              <w:t>7. финансовые</w:t>
            </w:r>
          </w:p>
          <w:p>
            <w:pPr>
              <w:pStyle w:val="BodyText"/>
              <w:jc w:val="left"/>
            </w:pPr>
            <w:r>
              <w:rPr/>
              <w:t>8. сострахование</w:t>
            </w:r>
          </w:p>
          <w:p>
            <w:pPr>
              <w:pStyle w:val="BodyText"/>
              <w:jc w:val="left"/>
            </w:pPr>
            <w:r>
              <w:rPr/>
              <w:t>10. страховой-акт</w:t>
            </w:r>
          </w:p>
          <w:p>
            <w:pPr>
              <w:pStyle w:val="BodyText"/>
              <w:jc w:val="left"/>
            </w:pPr>
            <w:r>
              <w:rPr/>
              <w:t>11. страхователь</w:t>
            </w:r>
          </w:p>
          <w:p>
            <w:pPr>
              <w:pStyle w:val="BodyText"/>
              <w:jc w:val="left"/>
            </w:pPr>
            <w:r>
              <w:rPr/>
              <w:t>13. аджастер</w:t>
            </w:r>
          </w:p>
          <w:p>
            <w:pPr>
              <w:pStyle w:val="BodyText"/>
              <w:jc w:val="left"/>
            </w:pPr>
            <w:r>
              <w:rPr/>
              <w:t>14. договор</w:t>
            </w:r>
          </w:p>
          <w:p>
            <w:pPr>
              <w:pStyle w:val="BodyText"/>
              <w:jc w:val="left"/>
            </w:pPr>
            <w:r>
              <w:rPr/>
              <w:t>17. андеррайтинг</w:t>
            </w:r>
          </w:p>
          <w:p>
            <w:pPr>
              <w:pStyle w:val="BodyText"/>
              <w:jc w:val="left"/>
            </w:pPr>
            <w:r>
              <w:rPr/>
              <w:t>18. тариф</w:t>
            </w:r>
          </w:p>
          <w:p>
            <w:pPr>
              <w:pStyle w:val="BodyText"/>
              <w:jc w:val="left"/>
            </w:pPr>
            <w:r>
              <w:rPr/>
              <w:t>20. индивидуальное</w:t>
            </w:r>
          </w:p>
        </w:tc>
      </w:tr>
    </w:tbl>
    <w:p>
      <w:pPr>
        <w:ind w:leftChars="0" w:left="0"/>
        <w:jc w:val="both"/>
        <w:spacing w:after="0" w:line="360"/>
      </w:pPr>
      <w:r>
        <w:rPr>
          <w:rtl w:val="off"/>
        </w:rPr>
        <w:t xml:space="preserve"> </w:t>
      </w: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auto"/>
    <w:charset w:val="00"/>
    <w:notTrueType w:val="true"/>
    <w:sig w:usb0="E0002EFF" w:usb1="C000785B" w:usb2="00000009" w:usb3="00000001" w:csb0="400001FF" w:csb1="FFFF0000"/>
  </w:font>
  <w:font w:name="Arial">
    <w:panose1 w:val="020B0604020202020204"/>
    <w:family w:val="auto"/>
    <w:charset w:val="00"/>
    <w:notTrueType w:val="true"/>
    <w:sig w:usb0="E0002EFF" w:usb1="C000785B" w:usb2="00000009" w:usb3="00000001" w:csb0="400001FF" w:csb1="FFFF0000"/>
  </w:font>
  <w:font w:name="Arsenal">
    <w:notTrueType w:val="false"/>
  </w:font>
  <w:font w:name="Roboto">
    <w:notTrueType w:val="false"/>
  </w:font>
  <w:font w:name="sans-serif">
    <w:notTrueType w:val="false"/>
  </w:font>
  <w:font w:name="&quot;PT Sans&quot;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720"/>
  <w:drawingGridHorizontalSpacing w:val="1000"/>
  <w:drawingGridVerticalSpacing w:val="1000"/>
  <w:displayHorizontalDrawingGridEvery w:val="1"/>
  <w:displayVerticalDrawingGridEvery w:val="1"/>
  <w:characterSpacingControl w:val="doNotCompress"/>
  <w:savePreviewPicture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Lucida Grande"/>
    <m:brkBin m:val="before"/>
    <m:brkBinSub m:val="--"/>
    <m:smallFrac m:val="0"/>
    <m:dispDef m:val="0"/>
    <m:lMargin m:val="0"/>
    <m:rMargin m:val="0"/>
    <m:defJc m:val="centerGroup"/>
    <m:wrapIndent m:val="1440"/>
    <m:wrapRight m:val="1"/>
    <m:intLim m:val="subSup"/>
    <m:naryLim m:val="subSup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4"/>
        <w:szCs w:val="24"/>
      </w:rPr>
    </w:rPrDefault>
    <w:pPrDefault>
      <w:pPr>
        <w:spacing w:after="200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BodyTextChar">
    <w:name w:val="Body Text Char"/>
    <w:basedOn w:val="DefaultParagraphFont"/>
    <w:link w:val="Body Text"/>
  </w:style>
  <w:style w:type="paragraph" w:styleId="Normal">
    <w:name w:val="Normal"/>
    <w:qFormat/>
  </w:style>
  <w:style w:type="paragraph" w:styleId="BodyText">
    <w:name w:val="Body Text"/>
    <w:basedOn w:val="Normal"/>
    <w:link w:val="Body Text Char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</dc:title>
  <dc:subject/>
  <dc:creator>http://cross.highcat.org</dc:creator>
  <cp:keywords/>
  <dc:description>Examples</dc:description>
  <cp:lastModifiedBy>Admin</cp:lastModifiedBy>
  <cp:revision>1</cp:revision>
  <dcterms:created xsi:type="dcterms:W3CDTF">2020-02-27T20:50:44Z</dcterms:created>
  <dcterms:modified xsi:type="dcterms:W3CDTF">2020-02-27T19:18:30Z</dcterms:modified>
  <cp:category>Examples</cp:category>
  <cp:version>0900.0000.01</cp:version>
</cp:coreProperties>
</file>