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bCs w:val="0"/>
          <w:color w:val="auto"/>
          <w:szCs w:val="22"/>
          <w:lang w:eastAsia="en-US"/>
        </w:rPr>
        <w:id w:val="-508286357"/>
        <w:docPartObj>
          <w:docPartGallery w:val="Table of Contents"/>
          <w:docPartUnique/>
        </w:docPartObj>
      </w:sdtPr>
      <w:sdtEndPr/>
      <w:sdtContent>
        <w:bookmarkStart w:id="0" w:name="_GoBack" w:displacedByCustomXml="prev"/>
        <w:bookmarkEnd w:id="0" w:displacedByCustomXml="prev"/>
        <w:p w:rsidR="00270448" w:rsidRDefault="00270448" w:rsidP="00270448">
          <w:pPr>
            <w:pStyle w:val="ae"/>
            <w:rPr>
              <w:rFonts w:ascii="Times New Roman" w:eastAsiaTheme="minorHAnsi" w:hAnsi="Times New Roman" w:cstheme="minorBidi"/>
              <w:b w:val="0"/>
              <w:bCs w:val="0"/>
              <w:color w:val="auto"/>
              <w:szCs w:val="22"/>
              <w:lang w:eastAsia="en-US"/>
            </w:rPr>
          </w:pPr>
        </w:p>
        <w:p w:rsidR="007B3D1B" w:rsidRPr="003904E0" w:rsidRDefault="003904E0" w:rsidP="003904E0">
          <w:pPr>
            <w:pStyle w:val="ae"/>
            <w:ind w:left="708"/>
            <w:rPr>
              <w:rFonts w:ascii="Times New Roman" w:hAnsi="Times New Roman" w:cs="Times New Roman"/>
              <w:color w:val="auto"/>
            </w:rPr>
          </w:pPr>
          <w:r>
            <w:t xml:space="preserve">        </w:t>
          </w:r>
          <w:r w:rsidR="007B3D1B" w:rsidRPr="003904E0">
            <w:rPr>
              <w:rFonts w:ascii="Times New Roman" w:hAnsi="Times New Roman" w:cs="Times New Roman"/>
              <w:color w:val="auto"/>
            </w:rPr>
            <w:t>Оглавление</w:t>
          </w:r>
        </w:p>
        <w:p w:rsidR="007B3D1B" w:rsidRDefault="007B3D1B">
          <w:pPr>
            <w:pStyle w:val="21"/>
            <w:tabs>
              <w:tab w:val="right" w:leader="dot" w:pos="9523"/>
            </w:tabs>
            <w:rPr>
              <w:noProof/>
            </w:rPr>
          </w:pPr>
          <w:r>
            <w:fldChar w:fldCharType="begin"/>
          </w:r>
          <w:r>
            <w:instrText xml:space="preserve"> TOC \o "1-3" \h \z \u </w:instrText>
          </w:r>
          <w:r>
            <w:fldChar w:fldCharType="separate"/>
          </w:r>
          <w:hyperlink w:anchor="_Toc530848881" w:history="1">
            <w:r w:rsidRPr="00411976">
              <w:rPr>
                <w:rStyle w:val="a6"/>
                <w:noProof/>
              </w:rPr>
              <w:t>Введение</w:t>
            </w:r>
            <w:r>
              <w:rPr>
                <w:noProof/>
                <w:webHidden/>
              </w:rPr>
              <w:tab/>
            </w:r>
            <w:r>
              <w:rPr>
                <w:noProof/>
                <w:webHidden/>
              </w:rPr>
              <w:fldChar w:fldCharType="begin"/>
            </w:r>
            <w:r>
              <w:rPr>
                <w:noProof/>
                <w:webHidden/>
              </w:rPr>
              <w:instrText xml:space="preserve"> PAGEREF _Toc530848881 \h </w:instrText>
            </w:r>
            <w:r>
              <w:rPr>
                <w:noProof/>
                <w:webHidden/>
              </w:rPr>
            </w:r>
            <w:r>
              <w:rPr>
                <w:noProof/>
                <w:webHidden/>
              </w:rPr>
              <w:fldChar w:fldCharType="separate"/>
            </w:r>
            <w:r w:rsidR="00A16727">
              <w:rPr>
                <w:noProof/>
                <w:webHidden/>
              </w:rPr>
              <w:t>1</w:t>
            </w:r>
            <w:r>
              <w:rPr>
                <w:noProof/>
                <w:webHidden/>
              </w:rPr>
              <w:fldChar w:fldCharType="end"/>
            </w:r>
          </w:hyperlink>
        </w:p>
        <w:p w:rsidR="007B3D1B" w:rsidRDefault="00B25CC9">
          <w:pPr>
            <w:pStyle w:val="21"/>
            <w:tabs>
              <w:tab w:val="right" w:leader="dot" w:pos="9523"/>
            </w:tabs>
            <w:rPr>
              <w:noProof/>
            </w:rPr>
          </w:pPr>
          <w:hyperlink w:anchor="_Toc530848882" w:history="1">
            <w:r w:rsidR="007B3D1B" w:rsidRPr="00411976">
              <w:rPr>
                <w:rStyle w:val="a6"/>
                <w:noProof/>
              </w:rPr>
              <w:t>Финансирование инвестиционного проекта</w:t>
            </w:r>
            <w:r w:rsidR="007B3D1B">
              <w:rPr>
                <w:noProof/>
                <w:webHidden/>
              </w:rPr>
              <w:tab/>
            </w:r>
            <w:r w:rsidR="007B3D1B">
              <w:rPr>
                <w:noProof/>
                <w:webHidden/>
              </w:rPr>
              <w:fldChar w:fldCharType="begin"/>
            </w:r>
            <w:r w:rsidR="007B3D1B">
              <w:rPr>
                <w:noProof/>
                <w:webHidden/>
              </w:rPr>
              <w:instrText xml:space="preserve"> PAGEREF _Toc530848882 \h </w:instrText>
            </w:r>
            <w:r w:rsidR="007B3D1B">
              <w:rPr>
                <w:noProof/>
                <w:webHidden/>
              </w:rPr>
            </w:r>
            <w:r w:rsidR="007B3D1B">
              <w:rPr>
                <w:noProof/>
                <w:webHidden/>
              </w:rPr>
              <w:fldChar w:fldCharType="separate"/>
            </w:r>
            <w:r w:rsidR="00A16727">
              <w:rPr>
                <w:noProof/>
                <w:webHidden/>
              </w:rPr>
              <w:t>1</w:t>
            </w:r>
            <w:r w:rsidR="007B3D1B">
              <w:rPr>
                <w:noProof/>
                <w:webHidden/>
              </w:rPr>
              <w:fldChar w:fldCharType="end"/>
            </w:r>
          </w:hyperlink>
        </w:p>
        <w:p w:rsidR="007B3D1B" w:rsidRDefault="00B25CC9">
          <w:pPr>
            <w:pStyle w:val="21"/>
            <w:tabs>
              <w:tab w:val="right" w:leader="dot" w:pos="9523"/>
            </w:tabs>
            <w:rPr>
              <w:noProof/>
            </w:rPr>
          </w:pPr>
          <w:hyperlink w:anchor="_Toc530848883" w:history="1">
            <w:r w:rsidR="007B3D1B" w:rsidRPr="00411976">
              <w:rPr>
                <w:rStyle w:val="a6"/>
                <w:noProof/>
              </w:rPr>
              <w:t>Методы финансирования инвестиционного проекта</w:t>
            </w:r>
            <w:r w:rsidR="007B3D1B">
              <w:rPr>
                <w:noProof/>
                <w:webHidden/>
              </w:rPr>
              <w:tab/>
            </w:r>
            <w:r w:rsidR="007B3D1B">
              <w:rPr>
                <w:noProof/>
                <w:webHidden/>
              </w:rPr>
              <w:fldChar w:fldCharType="begin"/>
            </w:r>
            <w:r w:rsidR="007B3D1B">
              <w:rPr>
                <w:noProof/>
                <w:webHidden/>
              </w:rPr>
              <w:instrText xml:space="preserve"> PAGEREF _Toc530848883 \h </w:instrText>
            </w:r>
            <w:r w:rsidR="007B3D1B">
              <w:rPr>
                <w:noProof/>
                <w:webHidden/>
              </w:rPr>
            </w:r>
            <w:r w:rsidR="007B3D1B">
              <w:rPr>
                <w:noProof/>
                <w:webHidden/>
              </w:rPr>
              <w:fldChar w:fldCharType="separate"/>
            </w:r>
            <w:r w:rsidR="00A16727">
              <w:rPr>
                <w:noProof/>
                <w:webHidden/>
              </w:rPr>
              <w:t>3</w:t>
            </w:r>
            <w:r w:rsidR="007B3D1B">
              <w:rPr>
                <w:noProof/>
                <w:webHidden/>
              </w:rPr>
              <w:fldChar w:fldCharType="end"/>
            </w:r>
          </w:hyperlink>
        </w:p>
        <w:p w:rsidR="007B3D1B" w:rsidRDefault="00B25CC9">
          <w:pPr>
            <w:pStyle w:val="21"/>
            <w:tabs>
              <w:tab w:val="right" w:leader="dot" w:pos="9523"/>
            </w:tabs>
            <w:rPr>
              <w:noProof/>
            </w:rPr>
          </w:pPr>
          <w:hyperlink w:anchor="_Toc530848884" w:history="1">
            <w:r w:rsidR="007B3D1B" w:rsidRPr="00411976">
              <w:rPr>
                <w:rStyle w:val="a6"/>
                <w:noProof/>
              </w:rPr>
              <w:t>Кредитное финансирование</w:t>
            </w:r>
            <w:r w:rsidR="007B3D1B">
              <w:rPr>
                <w:noProof/>
                <w:webHidden/>
              </w:rPr>
              <w:tab/>
            </w:r>
            <w:r w:rsidR="007B3D1B">
              <w:rPr>
                <w:noProof/>
                <w:webHidden/>
              </w:rPr>
              <w:fldChar w:fldCharType="begin"/>
            </w:r>
            <w:r w:rsidR="007B3D1B">
              <w:rPr>
                <w:noProof/>
                <w:webHidden/>
              </w:rPr>
              <w:instrText xml:space="preserve"> PAGEREF _Toc530848884 \h </w:instrText>
            </w:r>
            <w:r w:rsidR="007B3D1B">
              <w:rPr>
                <w:noProof/>
                <w:webHidden/>
              </w:rPr>
            </w:r>
            <w:r w:rsidR="007B3D1B">
              <w:rPr>
                <w:noProof/>
                <w:webHidden/>
              </w:rPr>
              <w:fldChar w:fldCharType="separate"/>
            </w:r>
            <w:r w:rsidR="00A16727">
              <w:rPr>
                <w:noProof/>
                <w:webHidden/>
              </w:rPr>
              <w:t>4</w:t>
            </w:r>
            <w:r w:rsidR="007B3D1B">
              <w:rPr>
                <w:noProof/>
                <w:webHidden/>
              </w:rPr>
              <w:fldChar w:fldCharType="end"/>
            </w:r>
          </w:hyperlink>
        </w:p>
        <w:p w:rsidR="007B3D1B" w:rsidRDefault="00B25CC9">
          <w:pPr>
            <w:pStyle w:val="21"/>
            <w:tabs>
              <w:tab w:val="right" w:leader="dot" w:pos="9523"/>
            </w:tabs>
            <w:rPr>
              <w:noProof/>
            </w:rPr>
          </w:pPr>
          <w:hyperlink w:anchor="_Toc530848885" w:history="1">
            <w:r w:rsidR="007B3D1B" w:rsidRPr="00411976">
              <w:rPr>
                <w:rStyle w:val="a6"/>
                <w:noProof/>
              </w:rPr>
              <w:t>Лизинговое финансирование</w:t>
            </w:r>
            <w:r w:rsidR="007B3D1B">
              <w:rPr>
                <w:noProof/>
                <w:webHidden/>
              </w:rPr>
              <w:tab/>
            </w:r>
            <w:r w:rsidR="007B3D1B">
              <w:rPr>
                <w:noProof/>
                <w:webHidden/>
              </w:rPr>
              <w:fldChar w:fldCharType="begin"/>
            </w:r>
            <w:r w:rsidR="007B3D1B">
              <w:rPr>
                <w:noProof/>
                <w:webHidden/>
              </w:rPr>
              <w:instrText xml:space="preserve"> PAGEREF _Toc530848885 \h </w:instrText>
            </w:r>
            <w:r w:rsidR="007B3D1B">
              <w:rPr>
                <w:noProof/>
                <w:webHidden/>
              </w:rPr>
            </w:r>
            <w:r w:rsidR="007B3D1B">
              <w:rPr>
                <w:noProof/>
                <w:webHidden/>
              </w:rPr>
              <w:fldChar w:fldCharType="separate"/>
            </w:r>
            <w:r w:rsidR="00A16727">
              <w:rPr>
                <w:noProof/>
                <w:webHidden/>
              </w:rPr>
              <w:t>8</w:t>
            </w:r>
            <w:r w:rsidR="007B3D1B">
              <w:rPr>
                <w:noProof/>
                <w:webHidden/>
              </w:rPr>
              <w:fldChar w:fldCharType="end"/>
            </w:r>
          </w:hyperlink>
        </w:p>
        <w:p w:rsidR="007B3D1B" w:rsidRDefault="00B25CC9">
          <w:pPr>
            <w:pStyle w:val="21"/>
            <w:tabs>
              <w:tab w:val="right" w:leader="dot" w:pos="9523"/>
            </w:tabs>
            <w:rPr>
              <w:noProof/>
            </w:rPr>
          </w:pPr>
          <w:hyperlink w:anchor="_Toc530848886" w:history="1">
            <w:r w:rsidR="007B3D1B" w:rsidRPr="00411976">
              <w:rPr>
                <w:rStyle w:val="a6"/>
                <w:noProof/>
              </w:rPr>
              <w:t>Сравнительный анализ</w:t>
            </w:r>
            <w:r w:rsidR="007B3D1B">
              <w:rPr>
                <w:noProof/>
                <w:webHidden/>
              </w:rPr>
              <w:tab/>
            </w:r>
            <w:r w:rsidR="007B3D1B">
              <w:rPr>
                <w:noProof/>
                <w:webHidden/>
              </w:rPr>
              <w:fldChar w:fldCharType="begin"/>
            </w:r>
            <w:r w:rsidR="007B3D1B">
              <w:rPr>
                <w:noProof/>
                <w:webHidden/>
              </w:rPr>
              <w:instrText xml:space="preserve"> PAGEREF _Toc530848886 \h </w:instrText>
            </w:r>
            <w:r w:rsidR="007B3D1B">
              <w:rPr>
                <w:noProof/>
                <w:webHidden/>
              </w:rPr>
            </w:r>
            <w:r w:rsidR="007B3D1B">
              <w:rPr>
                <w:noProof/>
                <w:webHidden/>
              </w:rPr>
              <w:fldChar w:fldCharType="separate"/>
            </w:r>
            <w:r w:rsidR="00A16727">
              <w:rPr>
                <w:noProof/>
                <w:webHidden/>
              </w:rPr>
              <w:t>10</w:t>
            </w:r>
            <w:r w:rsidR="007B3D1B">
              <w:rPr>
                <w:noProof/>
                <w:webHidden/>
              </w:rPr>
              <w:fldChar w:fldCharType="end"/>
            </w:r>
          </w:hyperlink>
        </w:p>
        <w:p w:rsidR="007B3D1B" w:rsidRDefault="00B25CC9">
          <w:pPr>
            <w:pStyle w:val="21"/>
            <w:tabs>
              <w:tab w:val="right" w:leader="dot" w:pos="9523"/>
            </w:tabs>
            <w:rPr>
              <w:noProof/>
            </w:rPr>
          </w:pPr>
          <w:hyperlink w:anchor="_Toc530848887" w:history="1">
            <w:r w:rsidR="007B3D1B" w:rsidRPr="00411976">
              <w:rPr>
                <w:rStyle w:val="a6"/>
                <w:noProof/>
              </w:rPr>
              <w:t>Вывод</w:t>
            </w:r>
            <w:r w:rsidR="007B3D1B">
              <w:rPr>
                <w:noProof/>
                <w:webHidden/>
              </w:rPr>
              <w:tab/>
            </w:r>
            <w:r w:rsidR="007B3D1B">
              <w:rPr>
                <w:noProof/>
                <w:webHidden/>
              </w:rPr>
              <w:fldChar w:fldCharType="begin"/>
            </w:r>
            <w:r w:rsidR="007B3D1B">
              <w:rPr>
                <w:noProof/>
                <w:webHidden/>
              </w:rPr>
              <w:instrText xml:space="preserve"> PAGEREF _Toc530848887 \h </w:instrText>
            </w:r>
            <w:r w:rsidR="007B3D1B">
              <w:rPr>
                <w:noProof/>
                <w:webHidden/>
              </w:rPr>
            </w:r>
            <w:r w:rsidR="007B3D1B">
              <w:rPr>
                <w:noProof/>
                <w:webHidden/>
              </w:rPr>
              <w:fldChar w:fldCharType="separate"/>
            </w:r>
            <w:r w:rsidR="00A16727">
              <w:rPr>
                <w:noProof/>
                <w:webHidden/>
              </w:rPr>
              <w:t>12</w:t>
            </w:r>
            <w:r w:rsidR="007B3D1B">
              <w:rPr>
                <w:noProof/>
                <w:webHidden/>
              </w:rPr>
              <w:fldChar w:fldCharType="end"/>
            </w:r>
          </w:hyperlink>
        </w:p>
        <w:p w:rsidR="007B3D1B" w:rsidRDefault="00B25CC9">
          <w:pPr>
            <w:pStyle w:val="21"/>
            <w:tabs>
              <w:tab w:val="right" w:leader="dot" w:pos="9523"/>
            </w:tabs>
            <w:rPr>
              <w:noProof/>
            </w:rPr>
          </w:pPr>
          <w:hyperlink w:anchor="_Toc530848888" w:history="1">
            <w:r w:rsidR="007B3D1B" w:rsidRPr="00411976">
              <w:rPr>
                <w:rStyle w:val="a6"/>
                <w:noProof/>
              </w:rPr>
              <w:t>Список литературы</w:t>
            </w:r>
            <w:r w:rsidR="007B3D1B">
              <w:rPr>
                <w:noProof/>
                <w:webHidden/>
              </w:rPr>
              <w:tab/>
            </w:r>
            <w:r w:rsidR="007B3D1B">
              <w:rPr>
                <w:noProof/>
                <w:webHidden/>
              </w:rPr>
              <w:fldChar w:fldCharType="begin"/>
            </w:r>
            <w:r w:rsidR="007B3D1B">
              <w:rPr>
                <w:noProof/>
                <w:webHidden/>
              </w:rPr>
              <w:instrText xml:space="preserve"> PAGEREF _Toc530848888 \h </w:instrText>
            </w:r>
            <w:r w:rsidR="007B3D1B">
              <w:rPr>
                <w:noProof/>
                <w:webHidden/>
              </w:rPr>
            </w:r>
            <w:r w:rsidR="007B3D1B">
              <w:rPr>
                <w:noProof/>
                <w:webHidden/>
              </w:rPr>
              <w:fldChar w:fldCharType="separate"/>
            </w:r>
            <w:r w:rsidR="00A16727">
              <w:rPr>
                <w:noProof/>
                <w:webHidden/>
              </w:rPr>
              <w:t>14</w:t>
            </w:r>
            <w:r w:rsidR="007B3D1B">
              <w:rPr>
                <w:noProof/>
                <w:webHidden/>
              </w:rPr>
              <w:fldChar w:fldCharType="end"/>
            </w:r>
          </w:hyperlink>
        </w:p>
        <w:p w:rsidR="007B3D1B" w:rsidRPr="007B3D1B" w:rsidRDefault="007B3D1B" w:rsidP="007B3D1B">
          <w:pPr>
            <w:rPr>
              <w:rStyle w:val="20"/>
              <w:rFonts w:eastAsiaTheme="minorHAnsi" w:cstheme="minorBidi"/>
              <w:b w:val="0"/>
              <w:bCs w:val="0"/>
              <w:sz w:val="28"/>
              <w:szCs w:val="22"/>
              <w:lang w:eastAsia="en-US"/>
            </w:rPr>
          </w:pPr>
          <w:r>
            <w:rPr>
              <w:b/>
              <w:bCs/>
            </w:rPr>
            <w:fldChar w:fldCharType="end"/>
          </w:r>
        </w:p>
      </w:sdtContent>
    </w:sdt>
    <w:p w:rsidR="00FD0C20" w:rsidRPr="00D96203" w:rsidRDefault="007B62AA" w:rsidP="00D96203">
      <w:pPr>
        <w:pStyle w:val="a4"/>
        <w:spacing w:line="360" w:lineRule="auto"/>
        <w:ind w:left="1353"/>
        <w:rPr>
          <w:rFonts w:cs="Times New Roman"/>
          <w:szCs w:val="28"/>
        </w:rPr>
      </w:pPr>
      <w:bookmarkStart w:id="1" w:name="_Toc530848881"/>
      <w:r w:rsidRPr="00D96203">
        <w:rPr>
          <w:rStyle w:val="20"/>
          <w:rFonts w:eastAsiaTheme="minorHAnsi"/>
        </w:rPr>
        <w:t>Введение</w:t>
      </w:r>
      <w:bookmarkEnd w:id="1"/>
    </w:p>
    <w:p w:rsidR="00A16727" w:rsidRDefault="00A16727" w:rsidP="00A16727">
      <w:pPr>
        <w:pStyle w:val="2"/>
        <w:spacing w:line="360" w:lineRule="auto"/>
        <w:ind w:firstLine="1353"/>
        <w:rPr>
          <w:rFonts w:eastAsiaTheme="minorHAnsi"/>
          <w:b w:val="0"/>
          <w:bCs w:val="0"/>
          <w:sz w:val="28"/>
          <w:szCs w:val="28"/>
          <w:lang w:eastAsia="en-US"/>
        </w:rPr>
      </w:pPr>
      <w:bookmarkStart w:id="2" w:name="_Toc530848882"/>
      <w:r w:rsidRPr="00A16727">
        <w:rPr>
          <w:rFonts w:eastAsiaTheme="minorHAnsi"/>
          <w:b w:val="0"/>
          <w:bCs w:val="0"/>
          <w:sz w:val="28"/>
          <w:szCs w:val="28"/>
          <w:lang w:eastAsia="en-US"/>
        </w:rPr>
        <w:t>Инвестиционная сфера в последние годы становится все более актуальной темой для руководителей государств, деловых кругов и общества в целом. Одним из наиболее значимых факторов развития экономики являются инвестиции, то есть долгосрочные вложения капитала для создания нового или совершенствования и модернизации действующего производственного аппарата с целью получения прибыли.</w:t>
      </w:r>
    </w:p>
    <w:p w:rsidR="00A16727" w:rsidRPr="00A16727" w:rsidRDefault="00A16727" w:rsidP="00A16727">
      <w:pPr>
        <w:pStyle w:val="2"/>
        <w:spacing w:line="360" w:lineRule="auto"/>
        <w:ind w:firstLine="1353"/>
        <w:rPr>
          <w:rFonts w:eastAsiaTheme="minorHAnsi"/>
          <w:b w:val="0"/>
          <w:bCs w:val="0"/>
          <w:sz w:val="28"/>
          <w:szCs w:val="28"/>
          <w:lang w:eastAsia="en-US"/>
        </w:rPr>
      </w:pPr>
      <w:r w:rsidRPr="00A16727">
        <w:rPr>
          <w:rFonts w:eastAsiaTheme="minorHAnsi"/>
          <w:b w:val="0"/>
          <w:bCs w:val="0"/>
          <w:sz w:val="28"/>
          <w:szCs w:val="28"/>
          <w:lang w:eastAsia="en-US"/>
        </w:rPr>
        <w:t>Финансовое обеспечение инвестиционного процесса - это, по сути, участие финансов в воспроизводстве основного капитала. Реализация инвестиционного процесса связана с поиском решений в области определения возможных источников финансирования инвестиций, способов их мобилизации, повышен</w:t>
      </w:r>
      <w:r>
        <w:rPr>
          <w:rFonts w:eastAsiaTheme="minorHAnsi"/>
          <w:b w:val="0"/>
          <w:bCs w:val="0"/>
          <w:sz w:val="28"/>
          <w:szCs w:val="28"/>
          <w:lang w:eastAsia="en-US"/>
        </w:rPr>
        <w:t>ия эффективности использования.</w:t>
      </w:r>
    </w:p>
    <w:p w:rsidR="00A16727" w:rsidRPr="00A16727" w:rsidRDefault="00A16727" w:rsidP="00A16727">
      <w:pPr>
        <w:pStyle w:val="2"/>
        <w:spacing w:line="360" w:lineRule="auto"/>
        <w:ind w:firstLine="1353"/>
        <w:rPr>
          <w:rFonts w:eastAsiaTheme="minorHAnsi"/>
          <w:b w:val="0"/>
          <w:bCs w:val="0"/>
          <w:sz w:val="28"/>
          <w:szCs w:val="28"/>
          <w:lang w:eastAsia="en-US"/>
        </w:rPr>
      </w:pPr>
      <w:r w:rsidRPr="00A16727">
        <w:rPr>
          <w:rFonts w:eastAsiaTheme="minorHAnsi"/>
          <w:b w:val="0"/>
          <w:bCs w:val="0"/>
          <w:sz w:val="28"/>
          <w:szCs w:val="28"/>
          <w:lang w:eastAsia="en-US"/>
        </w:rPr>
        <w:t>Инвестиционные проекты в сфере недвижимости можно разделить на две категории. Одни финансируются, что называется, «из своего кармана», другие - за счет привлечения кредитных ресурсов.</w:t>
      </w:r>
    </w:p>
    <w:p w:rsidR="00A16727" w:rsidRDefault="00A16727" w:rsidP="00A16727">
      <w:pPr>
        <w:pStyle w:val="2"/>
        <w:spacing w:line="360" w:lineRule="auto"/>
        <w:ind w:firstLine="1353"/>
        <w:rPr>
          <w:rFonts w:eastAsiaTheme="minorHAnsi"/>
          <w:b w:val="0"/>
          <w:bCs w:val="0"/>
          <w:sz w:val="28"/>
          <w:szCs w:val="28"/>
          <w:lang w:eastAsia="en-US"/>
        </w:rPr>
      </w:pPr>
      <w:r w:rsidRPr="00A16727">
        <w:rPr>
          <w:rFonts w:eastAsiaTheme="minorHAnsi"/>
          <w:b w:val="0"/>
          <w:bCs w:val="0"/>
          <w:sz w:val="28"/>
          <w:szCs w:val="28"/>
          <w:lang w:eastAsia="en-US"/>
        </w:rPr>
        <w:lastRenderedPageBreak/>
        <w:t xml:space="preserve">Однако потребность в дополнительных денежных ресурсах может возникнуть не только в случае полного отсутствия собственных средств. Кредит может понадобиться, например, если появляются дополнительные, не учтенные ранее строительные и финансовые риски. Другим поводом обратиться за финансовой помощью может стать отказ одного или нескольких </w:t>
      </w:r>
      <w:proofErr w:type="spellStart"/>
      <w:r w:rsidRPr="00A16727">
        <w:rPr>
          <w:rFonts w:eastAsiaTheme="minorHAnsi"/>
          <w:b w:val="0"/>
          <w:bCs w:val="0"/>
          <w:sz w:val="28"/>
          <w:szCs w:val="28"/>
          <w:lang w:eastAsia="en-US"/>
        </w:rPr>
        <w:t>соинвесторов</w:t>
      </w:r>
      <w:proofErr w:type="spellEnd"/>
      <w:r w:rsidRPr="00A16727">
        <w:rPr>
          <w:rFonts w:eastAsiaTheme="minorHAnsi"/>
          <w:b w:val="0"/>
          <w:bCs w:val="0"/>
          <w:sz w:val="28"/>
          <w:szCs w:val="28"/>
          <w:lang w:eastAsia="en-US"/>
        </w:rPr>
        <w:t xml:space="preserve"> от своих обязательств по финансированию проекта.</w:t>
      </w:r>
    </w:p>
    <w:p w:rsidR="007B62AA" w:rsidRPr="00D96203" w:rsidRDefault="007B62AA" w:rsidP="00D96203">
      <w:pPr>
        <w:pStyle w:val="2"/>
        <w:ind w:left="1353"/>
      </w:pPr>
      <w:r w:rsidRPr="00D96203">
        <w:t>Финансирование инвестиционного проекта</w:t>
      </w:r>
      <w:bookmarkEnd w:id="2"/>
    </w:p>
    <w:p w:rsidR="007B62AA" w:rsidRPr="00D96203" w:rsidRDefault="007B62AA" w:rsidP="00175778">
      <w:pPr>
        <w:spacing w:line="360" w:lineRule="auto"/>
        <w:ind w:firstLine="708"/>
        <w:rPr>
          <w:rFonts w:cs="Times New Roman"/>
          <w:szCs w:val="28"/>
        </w:rPr>
      </w:pPr>
      <w:r w:rsidRPr="00D96203">
        <w:rPr>
          <w:rFonts w:cs="Times New Roman"/>
          <w:szCs w:val="28"/>
        </w:rPr>
        <w:t>Обоснование стратегии финансирования инвестиционного проекта предполагает выбор методов финансирования, определение источников финансирования инвестиций и их структуры.</w:t>
      </w:r>
    </w:p>
    <w:p w:rsidR="007B62AA" w:rsidRPr="00D96203" w:rsidRDefault="007B62AA" w:rsidP="00175778">
      <w:pPr>
        <w:spacing w:line="360" w:lineRule="auto"/>
        <w:ind w:firstLine="708"/>
        <w:rPr>
          <w:rFonts w:cs="Times New Roman"/>
          <w:szCs w:val="28"/>
        </w:rPr>
      </w:pPr>
      <w:r w:rsidRPr="00D96203">
        <w:rPr>
          <w:rFonts w:cs="Times New Roman"/>
          <w:szCs w:val="28"/>
        </w:rPr>
        <w:t>Метод финансирования инвестиционного проекта выступает как способ привлечения инвестиционных ресурсов в целях обеспечения финансовой реализуемости проекта.</w:t>
      </w:r>
    </w:p>
    <w:p w:rsidR="00C42C83" w:rsidRPr="00D96203" w:rsidRDefault="00C42C83" w:rsidP="00175778">
      <w:pPr>
        <w:spacing w:line="360" w:lineRule="auto"/>
        <w:ind w:firstLine="708"/>
        <w:rPr>
          <w:rFonts w:cs="Times New Roman"/>
          <w:szCs w:val="28"/>
        </w:rPr>
      </w:pPr>
      <w:r w:rsidRPr="00D96203">
        <w:rPr>
          <w:rFonts w:cs="Times New Roman"/>
          <w:szCs w:val="28"/>
        </w:rPr>
        <w:t xml:space="preserve">Практика реализации инвестиционно-строительных проектов (далее – «ИСП») насчитывает большое количество схем финансирования, которые постоянно развиваются, а их выбор зависит от типа </w:t>
      </w:r>
      <w:proofErr w:type="gramStart"/>
      <w:r w:rsidRPr="00D96203">
        <w:rPr>
          <w:rFonts w:cs="Times New Roman"/>
          <w:szCs w:val="28"/>
        </w:rPr>
        <w:t>ИСП</w:t>
      </w:r>
      <w:proofErr w:type="gramEnd"/>
      <w:r w:rsidRPr="00D96203">
        <w:rPr>
          <w:rFonts w:cs="Times New Roman"/>
          <w:szCs w:val="28"/>
        </w:rPr>
        <w:t xml:space="preserve"> и возможностей правообладателя. </w:t>
      </w:r>
      <w:proofErr w:type="gramStart"/>
      <w:r w:rsidRPr="00D96203">
        <w:rPr>
          <w:rFonts w:cs="Times New Roman"/>
          <w:szCs w:val="28"/>
        </w:rPr>
        <w:t>С увеличением прозрачности строительного сектора и развития возможностей публичного размещения ценных бумаг у компаний появляются новые источники финансирования, которые могут использоваться как основа реализации ИСП. В связи с этим назрела необходимость развития теоретических и практических основ управления строительными проектами, так как стоимость привлечения средств в проект существенно варьируется для различных источников.</w:t>
      </w:r>
      <w:proofErr w:type="gramEnd"/>
      <w:r w:rsidRPr="00D96203">
        <w:rPr>
          <w:rFonts w:cs="Times New Roman"/>
          <w:szCs w:val="28"/>
        </w:rPr>
        <w:t xml:space="preserve"> На рис.1 представлены наиболее распространенные источники финансирования</w:t>
      </w:r>
    </w:p>
    <w:p w:rsidR="00AF1196" w:rsidRDefault="00AF1196" w:rsidP="00175778">
      <w:pPr>
        <w:spacing w:line="360" w:lineRule="auto"/>
        <w:rPr>
          <w:rFonts w:cs="Times New Roman"/>
          <w:szCs w:val="28"/>
        </w:rPr>
      </w:pPr>
      <w:r w:rsidRPr="00D96203">
        <w:rPr>
          <w:rFonts w:cs="Times New Roman"/>
          <w:noProof/>
          <w:szCs w:val="28"/>
          <w:lang w:eastAsia="ru-RU"/>
        </w:rPr>
        <w:lastRenderedPageBreak/>
        <w:drawing>
          <wp:inline distT="0" distB="0" distL="0" distR="0" wp14:anchorId="4C780EA8" wp14:editId="34D72078">
            <wp:extent cx="5911121" cy="299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409" t="34390" r="34199" b="19957"/>
                    <a:stretch/>
                  </pic:blipFill>
                  <pic:spPr bwMode="auto">
                    <a:xfrm>
                      <a:off x="0" y="0"/>
                      <a:ext cx="5925512" cy="2998131"/>
                    </a:xfrm>
                    <a:prstGeom prst="rect">
                      <a:avLst/>
                    </a:prstGeom>
                    <a:ln>
                      <a:noFill/>
                    </a:ln>
                    <a:extLst>
                      <a:ext uri="{53640926-AAD7-44D8-BBD7-CCE9431645EC}">
                        <a14:shadowObscured xmlns:a14="http://schemas.microsoft.com/office/drawing/2010/main"/>
                      </a:ext>
                    </a:extLst>
                  </pic:spPr>
                </pic:pic>
              </a:graphicData>
            </a:graphic>
          </wp:inline>
        </w:drawing>
      </w:r>
    </w:p>
    <w:p w:rsidR="00D96203" w:rsidRPr="00D96203" w:rsidRDefault="00D96203" w:rsidP="00D96203">
      <w:pPr>
        <w:spacing w:line="360" w:lineRule="auto"/>
        <w:jc w:val="center"/>
        <w:rPr>
          <w:rFonts w:cs="Times New Roman"/>
          <w:szCs w:val="28"/>
        </w:rPr>
      </w:pPr>
      <w:r>
        <w:rPr>
          <w:rFonts w:cs="Times New Roman"/>
          <w:szCs w:val="28"/>
        </w:rPr>
        <w:t xml:space="preserve">Рис. 1 Источники финансирования </w:t>
      </w:r>
      <w:proofErr w:type="gramStart"/>
      <w:r>
        <w:rPr>
          <w:rFonts w:cs="Times New Roman"/>
          <w:szCs w:val="28"/>
        </w:rPr>
        <w:t>ИСП</w:t>
      </w:r>
      <w:proofErr w:type="gramEnd"/>
    </w:p>
    <w:p w:rsidR="007B62AA" w:rsidRPr="00D96203" w:rsidRDefault="007B62AA" w:rsidP="00D96203">
      <w:pPr>
        <w:pStyle w:val="2"/>
      </w:pPr>
      <w:bookmarkStart w:id="3" w:name="_Toc530848883"/>
      <w:r w:rsidRPr="00D96203">
        <w:t>Методы финансирования инвестиционного проекта</w:t>
      </w:r>
      <w:bookmarkEnd w:id="3"/>
    </w:p>
    <w:p w:rsidR="007B62AA" w:rsidRPr="00D96203" w:rsidRDefault="007B62AA" w:rsidP="00175778">
      <w:pPr>
        <w:spacing w:line="360" w:lineRule="auto"/>
        <w:ind w:firstLine="567"/>
        <w:rPr>
          <w:rFonts w:cs="Times New Roman"/>
          <w:szCs w:val="28"/>
        </w:rPr>
      </w:pPr>
      <w:r w:rsidRPr="00D96203">
        <w:rPr>
          <w:rFonts w:cs="Times New Roman"/>
          <w:szCs w:val="28"/>
        </w:rPr>
        <w:t>Метод финансирования инвестиционного проекта выступает как способ привлечения инвестиционных ресурсов в целях обеспечения финансовой реализуемости проекта.</w:t>
      </w:r>
    </w:p>
    <w:p w:rsidR="00D96203" w:rsidRPr="00D96203" w:rsidRDefault="00D96203" w:rsidP="00175778">
      <w:pPr>
        <w:spacing w:line="360" w:lineRule="auto"/>
        <w:ind w:firstLine="567"/>
        <w:rPr>
          <w:rFonts w:cs="Times New Roman"/>
          <w:szCs w:val="28"/>
        </w:rPr>
      </w:pPr>
      <w:r w:rsidRPr="00D96203">
        <w:rPr>
          <w:rFonts w:cs="Times New Roman"/>
          <w:szCs w:val="28"/>
        </w:rPr>
        <w:t>Методы финансирования:</w:t>
      </w:r>
    </w:p>
    <w:p w:rsidR="007B62AA" w:rsidRPr="00D96203" w:rsidRDefault="007B62AA" w:rsidP="00175778">
      <w:pPr>
        <w:pStyle w:val="a4"/>
        <w:numPr>
          <w:ilvl w:val="0"/>
          <w:numId w:val="1"/>
        </w:numPr>
        <w:spacing w:line="360" w:lineRule="auto"/>
        <w:rPr>
          <w:rFonts w:cs="Times New Roman"/>
          <w:szCs w:val="28"/>
        </w:rPr>
      </w:pPr>
      <w:r w:rsidRPr="00D96203">
        <w:rPr>
          <w:rFonts w:cs="Times New Roman"/>
          <w:szCs w:val="28"/>
        </w:rPr>
        <w:t>самофинансирование, т.е. осуществление инвестирования только за счет собственных средств;</w:t>
      </w:r>
    </w:p>
    <w:p w:rsidR="007B62AA" w:rsidRPr="00D96203" w:rsidRDefault="007B62AA" w:rsidP="00175778">
      <w:pPr>
        <w:pStyle w:val="a4"/>
        <w:numPr>
          <w:ilvl w:val="0"/>
          <w:numId w:val="1"/>
        </w:numPr>
        <w:spacing w:line="360" w:lineRule="auto"/>
        <w:rPr>
          <w:rFonts w:cs="Times New Roman"/>
          <w:szCs w:val="28"/>
        </w:rPr>
      </w:pPr>
      <w:r w:rsidRPr="00D96203">
        <w:rPr>
          <w:rFonts w:cs="Times New Roman"/>
          <w:szCs w:val="28"/>
        </w:rPr>
        <w:t>акционирование, а также иные формы долевого финансирования;</w:t>
      </w:r>
    </w:p>
    <w:p w:rsidR="007B62AA" w:rsidRPr="00D96203" w:rsidRDefault="007B62AA" w:rsidP="00175778">
      <w:pPr>
        <w:pStyle w:val="a4"/>
        <w:numPr>
          <w:ilvl w:val="0"/>
          <w:numId w:val="1"/>
        </w:numPr>
        <w:spacing w:line="360" w:lineRule="auto"/>
        <w:rPr>
          <w:rFonts w:cs="Times New Roman"/>
          <w:szCs w:val="28"/>
        </w:rPr>
      </w:pPr>
      <w:r w:rsidRPr="00D96203">
        <w:rPr>
          <w:rFonts w:cs="Times New Roman"/>
          <w:szCs w:val="28"/>
        </w:rPr>
        <w:t>кредитное финансирование (инвестиционные кредиты банков, выпуск облигаций);</w:t>
      </w:r>
    </w:p>
    <w:p w:rsidR="007B62AA" w:rsidRPr="00D96203" w:rsidRDefault="007B62AA" w:rsidP="00175778">
      <w:pPr>
        <w:pStyle w:val="a4"/>
        <w:numPr>
          <w:ilvl w:val="0"/>
          <w:numId w:val="1"/>
        </w:numPr>
        <w:spacing w:line="360" w:lineRule="auto"/>
        <w:rPr>
          <w:rFonts w:cs="Times New Roman"/>
          <w:szCs w:val="28"/>
        </w:rPr>
      </w:pPr>
      <w:r w:rsidRPr="00D96203">
        <w:rPr>
          <w:rFonts w:cs="Times New Roman"/>
          <w:szCs w:val="28"/>
        </w:rPr>
        <w:t>лизинг;</w:t>
      </w:r>
    </w:p>
    <w:p w:rsidR="007B62AA" w:rsidRPr="00D96203" w:rsidRDefault="007B62AA" w:rsidP="00175778">
      <w:pPr>
        <w:pStyle w:val="a4"/>
        <w:numPr>
          <w:ilvl w:val="0"/>
          <w:numId w:val="1"/>
        </w:numPr>
        <w:spacing w:line="360" w:lineRule="auto"/>
        <w:rPr>
          <w:rFonts w:cs="Times New Roman"/>
          <w:szCs w:val="28"/>
        </w:rPr>
      </w:pPr>
      <w:r w:rsidRPr="00D96203">
        <w:rPr>
          <w:rFonts w:cs="Times New Roman"/>
          <w:szCs w:val="28"/>
        </w:rPr>
        <w:t>бюджетное финансирование;</w:t>
      </w:r>
    </w:p>
    <w:p w:rsidR="007B62AA" w:rsidRPr="00D96203" w:rsidRDefault="007B62AA" w:rsidP="00175778">
      <w:pPr>
        <w:pStyle w:val="a4"/>
        <w:numPr>
          <w:ilvl w:val="0"/>
          <w:numId w:val="1"/>
        </w:numPr>
        <w:spacing w:line="360" w:lineRule="auto"/>
        <w:rPr>
          <w:rFonts w:cs="Times New Roman"/>
          <w:szCs w:val="28"/>
        </w:rPr>
      </w:pPr>
      <w:r w:rsidRPr="00D96203">
        <w:rPr>
          <w:rFonts w:cs="Times New Roman"/>
          <w:szCs w:val="28"/>
        </w:rPr>
        <w:t>смешанное финансирование на основе различных комбинаций рассмотренных способов;</w:t>
      </w:r>
    </w:p>
    <w:p w:rsidR="00D96203" w:rsidRPr="00D96203" w:rsidRDefault="007B62AA" w:rsidP="00D96203">
      <w:pPr>
        <w:pStyle w:val="a4"/>
        <w:numPr>
          <w:ilvl w:val="0"/>
          <w:numId w:val="1"/>
        </w:numPr>
        <w:spacing w:line="360" w:lineRule="auto"/>
        <w:rPr>
          <w:rFonts w:cs="Times New Roman"/>
          <w:szCs w:val="28"/>
        </w:rPr>
      </w:pPr>
      <w:r w:rsidRPr="00D96203">
        <w:rPr>
          <w:rFonts w:cs="Times New Roman"/>
          <w:szCs w:val="28"/>
        </w:rPr>
        <w:t xml:space="preserve">проектное финансирование.  </w:t>
      </w:r>
    </w:p>
    <w:p w:rsidR="007B62AA" w:rsidRPr="00D96203" w:rsidRDefault="007B62AA" w:rsidP="00D96203">
      <w:pPr>
        <w:spacing w:line="360" w:lineRule="auto"/>
        <w:ind w:firstLine="708"/>
        <w:rPr>
          <w:rFonts w:cs="Times New Roman"/>
          <w:szCs w:val="28"/>
        </w:rPr>
      </w:pPr>
      <w:r w:rsidRPr="00D96203">
        <w:rPr>
          <w:rFonts w:cs="Times New Roman"/>
          <w:szCs w:val="28"/>
        </w:rPr>
        <w:lastRenderedPageBreak/>
        <w:t>В данной работе я провожу сравнител</w:t>
      </w:r>
      <w:r w:rsidR="00D437D0" w:rsidRPr="00D96203">
        <w:rPr>
          <w:rFonts w:cs="Times New Roman"/>
          <w:szCs w:val="28"/>
        </w:rPr>
        <w:t xml:space="preserve">ьный анализ двух пунктов из всех </w:t>
      </w:r>
      <w:r w:rsidRPr="00D96203">
        <w:rPr>
          <w:rFonts w:cs="Times New Roman"/>
          <w:szCs w:val="28"/>
        </w:rPr>
        <w:t>вышеизложенных. Сравнение лизинг</w:t>
      </w:r>
      <w:r w:rsidR="00D437D0" w:rsidRPr="00D96203">
        <w:rPr>
          <w:rFonts w:cs="Times New Roman"/>
          <w:szCs w:val="28"/>
        </w:rPr>
        <w:t>а</w:t>
      </w:r>
      <w:r w:rsidRPr="00D96203">
        <w:rPr>
          <w:rFonts w:cs="Times New Roman"/>
          <w:szCs w:val="28"/>
        </w:rPr>
        <w:t xml:space="preserve"> и кредитного финансирования инвестиционных проектов недвижимости.</w:t>
      </w:r>
    </w:p>
    <w:p w:rsidR="00FD0C20" w:rsidRPr="00D96203" w:rsidRDefault="007B3D1B" w:rsidP="007B3D1B">
      <w:pPr>
        <w:pStyle w:val="2"/>
        <w:jc w:val="center"/>
      </w:pPr>
      <w:bookmarkStart w:id="4" w:name="_Toc530848884"/>
      <w:r>
        <w:t>Кредитное финансирование</w:t>
      </w:r>
      <w:bookmarkEnd w:id="4"/>
    </w:p>
    <w:p w:rsidR="00FD0C20" w:rsidRPr="00D96203" w:rsidRDefault="00FD0C20" w:rsidP="00175778">
      <w:pPr>
        <w:pStyle w:val="a4"/>
        <w:tabs>
          <w:tab w:val="left" w:pos="1701"/>
        </w:tabs>
        <w:spacing w:line="360" w:lineRule="auto"/>
        <w:ind w:left="0"/>
        <w:rPr>
          <w:rFonts w:cs="Times New Roman"/>
          <w:szCs w:val="28"/>
        </w:rPr>
      </w:pPr>
      <w:r w:rsidRPr="00D96203">
        <w:rPr>
          <w:rFonts w:cs="Times New Roman"/>
          <w:noProof/>
          <w:szCs w:val="28"/>
          <w:lang w:eastAsia="ru-RU"/>
        </w:rPr>
        <w:drawing>
          <wp:inline distT="0" distB="0" distL="0" distR="0" wp14:anchorId="688DC42C" wp14:editId="21ABAAB2">
            <wp:extent cx="5130140" cy="15854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281" t="40576" r="21419" b="33565"/>
                    <a:stretch/>
                  </pic:blipFill>
                  <pic:spPr bwMode="auto">
                    <a:xfrm>
                      <a:off x="0" y="0"/>
                      <a:ext cx="5132020" cy="1586026"/>
                    </a:xfrm>
                    <a:prstGeom prst="rect">
                      <a:avLst/>
                    </a:prstGeom>
                    <a:ln>
                      <a:noFill/>
                    </a:ln>
                    <a:extLst>
                      <a:ext uri="{53640926-AAD7-44D8-BBD7-CCE9431645EC}">
                        <a14:shadowObscured xmlns:a14="http://schemas.microsoft.com/office/drawing/2010/main"/>
                      </a:ext>
                    </a:extLst>
                  </pic:spPr>
                </pic:pic>
              </a:graphicData>
            </a:graphic>
          </wp:inline>
        </w:drawing>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Основными формами кредитного финансирования выступают инвестиционные кредиты банков и целевые облигационные займы.</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Инвестиционные кредиты банков выступают как одна из наиболее эффективных форм внешнего финансирования инвестиционных проектов в тех случаях, когда компании не могут обеспечить их реализацию за счет собственных средств и эмиссии ценных бумаг. Привлекательность данной формы объясняется, прежде всего:</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 возможностью разработки гибкой схемы финансирования;</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 отсутствием затрат, связанных с регистрацией и размещением ценных бумаг;</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 использованием эффекта финансового рычага, позволяющего увеличить рентабельность собственного капитала в зависимости от соотношения собственного и заемного капитала в структуре инвестируемых средств и стоимости заемных средств;</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 xml:space="preserve">Инвестиционные кредиты являются, как правило, средне- и долгосрочными. Срок привлечения инвестиционного кредита сопоставим со </w:t>
      </w:r>
      <w:r w:rsidRPr="00D96203">
        <w:rPr>
          <w:sz w:val="28"/>
          <w:szCs w:val="28"/>
        </w:rPr>
        <w:lastRenderedPageBreak/>
        <w:t>сроками реализации инвестиционного проекта. При этом инвестиционный кредит может предусматривать наличие льготного периода, т.е. периода отсрочки погашения основного долга. Такое условие облегчает обслуживание кредита, но увеличивает его стоимость, так как процентные платежи исчисляются с непогашенной суммы долга.</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Инвестиционные кредиты в российской практике оформляются, как правило, в виде срочной ссуды со сроком погашения в интервале от трех до пяти лет на основе составления соответствующего кредитного соглашения (договора). В ряде случаев на этот срок банк открывает заемщику кредитную линию.</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Для получения инвестиционного кредита необходимо соблюдение следующих условий:</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 xml:space="preserve">- подготовка для банка-кредитора бизнес-плана инвестиционного проекта. Бизнес-план инвестиционного проекта служит инструментом принятия </w:t>
      </w:r>
      <w:proofErr w:type="gramStart"/>
      <w:r w:rsidRPr="00D96203">
        <w:rPr>
          <w:sz w:val="28"/>
          <w:szCs w:val="28"/>
        </w:rPr>
        <w:t>решений</w:t>
      </w:r>
      <w:proofErr w:type="gramEnd"/>
      <w:r w:rsidRPr="00D96203">
        <w:rPr>
          <w:sz w:val="28"/>
          <w:szCs w:val="28"/>
        </w:rPr>
        <w:t xml:space="preserve"> по кредитованию проекта исходя из эффективности проекта и возможности возврата кредита;</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 xml:space="preserve">- имущественное обеспечение возврата кредита. </w:t>
      </w:r>
      <w:proofErr w:type="gramStart"/>
      <w:r w:rsidRPr="00D96203">
        <w:rPr>
          <w:sz w:val="28"/>
          <w:szCs w:val="28"/>
        </w:rPr>
        <w:t>В дополнение к бизнес-плану инвестиционного проекта должно быть предоставлено соответствующее обеспечение в виде залога имущества, гарантий и поручительства третьих лиц и др. Рыночная стоимость имущественного залога, оцениваемая за счет заемщика независимыми оценщиками, должна превышать сумму кредита, так как в случае невыполнения условий кредитного договора заемщиком ликвидационная стоимость залога может оказаться ниже рыночной, что приведет к убыткам банка-кредитора;</w:t>
      </w:r>
      <w:proofErr w:type="gramEnd"/>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 предоставление банку-кредитору исчерпывающей информации, подтверждающей устойчивое финансовое состояние и инвестиционную кредитоспособность заемщика;</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lastRenderedPageBreak/>
        <w:t xml:space="preserve">- выполнение гарантийных обязательств — ограничений, накладываемых на заемщика кредитором. </w:t>
      </w:r>
      <w:proofErr w:type="gramStart"/>
      <w:r w:rsidRPr="00D96203">
        <w:rPr>
          <w:sz w:val="28"/>
          <w:szCs w:val="28"/>
        </w:rPr>
        <w:t>В целях максимального снижения риска по предоставленному кредиту кредитор устанавливает в кредитном договоре ряд различных ограничивающих условий, обеспечивающих сохранение текущего финансового положения компании (ограничения капитальных расходов, ограничения на выплату дивидендов и перепродажу акций, ограничения на получение другой долгосрочной ссуды у нового кредитора, отказ от залога имущества другому кредитору, запрет на совершение сделок по аренде собственности и др.);</w:t>
      </w:r>
      <w:proofErr w:type="gramEnd"/>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 обеспечение контроля кредитора за целевым расходованием средств по кредиту, предназначенного для финансирования конкретного инвестиционного проекта, например, открытие специального счета, с которого денежные средства перечисляются только на оплату предусмотренных в бизнес-плане инвестиционного проекта капитальных и текущих затрат.</w:t>
      </w:r>
    </w:p>
    <w:p w:rsidR="00175778" w:rsidRPr="00D96203" w:rsidRDefault="00175778" w:rsidP="00175778">
      <w:pPr>
        <w:pStyle w:val="a3"/>
        <w:shd w:val="clear" w:color="auto" w:fill="FFFFFF"/>
        <w:spacing w:line="360" w:lineRule="auto"/>
        <w:ind w:firstLine="567"/>
        <w:rPr>
          <w:sz w:val="28"/>
          <w:szCs w:val="28"/>
        </w:rPr>
      </w:pPr>
      <w:r w:rsidRPr="00D96203">
        <w:rPr>
          <w:sz w:val="28"/>
          <w:szCs w:val="28"/>
        </w:rPr>
        <w:t xml:space="preserve">В случае длительного и тесного сотрудничества банка - кредитора и заемщика для финансирования инвестиционного проекта банк может открывать заемщику инвестиционную кредитную линию. Инвестиционная кредитная линия представляет собой юридическое оформление обязательства кредитора перед заемщиком по предоставлению в течение определенного периода кредитов (траншей) по мере возникновения потребности заемщика в финансировании отдельных капитальных затрат по проекту в пределах согласованного лимита. Открытие инвестиционной кредитной линии имеет ряд </w:t>
      </w:r>
      <w:proofErr w:type="gramStart"/>
      <w:r w:rsidRPr="00D96203">
        <w:rPr>
          <w:sz w:val="28"/>
          <w:szCs w:val="28"/>
        </w:rPr>
        <w:t>преимуществ</w:t>
      </w:r>
      <w:proofErr w:type="gramEnd"/>
      <w:r w:rsidRPr="00D96203">
        <w:rPr>
          <w:sz w:val="28"/>
          <w:szCs w:val="28"/>
        </w:rPr>
        <w:t xml:space="preserve"> как для заемщика, так и для кредитора. Преимущества для заемщика состоят в сокращении накладных расходов и потерь времени, связанных с ведением переговоров и заключением каждого отдельного кредитного соглашения, а также экономии на процентном обслуживании сумм кредита, превышающих текущие потребности финансирования инвестиционного проекта. Для банка-кредитора помимо сокращения издержек, сопряженных с оформлением и обслуживанием кредитных договоров, </w:t>
      </w:r>
      <w:r w:rsidRPr="00D96203">
        <w:rPr>
          <w:sz w:val="28"/>
          <w:szCs w:val="28"/>
        </w:rPr>
        <w:lastRenderedPageBreak/>
        <w:t>облегчаются задачи рефинансирования (поиска источников) кредитных средств и уменьшаются риски невозврата кредита, так как суммы отдельных траншей меньше суммы кредита при его единовременном предоставлении. Вместе с тем банк-кредитор принимает на себя риски, связанные с изменением конъюнктуры на рынке ссудных капиталов, поскольку независимо от характера этих изменений он обязан выполнить свои обязательства перед заемщиком и предоставить ему кредит в полном соответствии с соглашением о кредитной линии.</w:t>
      </w:r>
    </w:p>
    <w:p w:rsidR="00AF1196" w:rsidRPr="00D96203" w:rsidRDefault="00D96203" w:rsidP="00175778">
      <w:pPr>
        <w:pStyle w:val="Default"/>
        <w:spacing w:line="360" w:lineRule="auto"/>
        <w:rPr>
          <w:color w:val="auto"/>
          <w:sz w:val="28"/>
          <w:szCs w:val="28"/>
        </w:rPr>
      </w:pPr>
      <w:r w:rsidRPr="00D96203">
        <w:rPr>
          <w:noProof/>
          <w:color w:val="auto"/>
          <w:sz w:val="28"/>
          <w:szCs w:val="28"/>
          <w:lang w:eastAsia="ru-RU"/>
        </w:rPr>
        <w:drawing>
          <wp:inline distT="0" distB="0" distL="0" distR="0" wp14:anchorId="08300C1D" wp14:editId="364D695C">
            <wp:extent cx="6200775" cy="4857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119" t="18938" r="29905" b="15409"/>
                    <a:stretch/>
                  </pic:blipFill>
                  <pic:spPr bwMode="auto">
                    <a:xfrm>
                      <a:off x="0" y="0"/>
                      <a:ext cx="6226918" cy="4878231"/>
                    </a:xfrm>
                    <a:prstGeom prst="rect">
                      <a:avLst/>
                    </a:prstGeom>
                    <a:ln>
                      <a:noFill/>
                    </a:ln>
                    <a:extLst>
                      <a:ext uri="{53640926-AAD7-44D8-BBD7-CCE9431645EC}">
                        <a14:shadowObscured xmlns:a14="http://schemas.microsoft.com/office/drawing/2010/main"/>
                      </a:ext>
                    </a:extLst>
                  </pic:spPr>
                </pic:pic>
              </a:graphicData>
            </a:graphic>
          </wp:inline>
        </w:drawing>
      </w:r>
    </w:p>
    <w:p w:rsidR="00D96203" w:rsidRPr="00D96203" w:rsidRDefault="00D96203" w:rsidP="00175778">
      <w:pPr>
        <w:pStyle w:val="Default"/>
        <w:spacing w:line="360" w:lineRule="auto"/>
        <w:rPr>
          <w:color w:val="auto"/>
          <w:sz w:val="28"/>
          <w:szCs w:val="28"/>
        </w:rPr>
      </w:pPr>
    </w:p>
    <w:p w:rsidR="00D96203" w:rsidRPr="003904E0" w:rsidRDefault="00D96203" w:rsidP="00D96203">
      <w:pPr>
        <w:pStyle w:val="Default"/>
        <w:spacing w:line="360" w:lineRule="auto"/>
        <w:jc w:val="center"/>
        <w:rPr>
          <w:color w:val="auto"/>
          <w:sz w:val="36"/>
          <w:szCs w:val="28"/>
        </w:rPr>
        <w:sectPr w:rsidR="00D96203" w:rsidRPr="003904E0" w:rsidSect="00D96203">
          <w:footerReference w:type="default" r:id="rId12"/>
          <w:type w:val="continuous"/>
          <w:pgSz w:w="11906" w:h="17338"/>
          <w:pgMar w:top="1562" w:right="900" w:bottom="650" w:left="1473" w:header="720" w:footer="720" w:gutter="0"/>
          <w:cols w:space="331"/>
          <w:noEndnote/>
        </w:sectPr>
      </w:pPr>
      <w:r w:rsidRPr="003904E0">
        <w:rPr>
          <w:color w:val="auto"/>
          <w:sz w:val="32"/>
          <w:szCs w:val="28"/>
        </w:rPr>
        <w:t>Рис. 2 Схема инвестиционного кредитования</w:t>
      </w:r>
    </w:p>
    <w:p w:rsidR="00D96203" w:rsidRPr="00D96203" w:rsidRDefault="00D96203" w:rsidP="00D96203">
      <w:pPr>
        <w:pStyle w:val="a4"/>
        <w:spacing w:line="360" w:lineRule="auto"/>
        <w:ind w:left="0"/>
        <w:rPr>
          <w:rFonts w:cs="Times New Roman"/>
          <w:szCs w:val="28"/>
        </w:rPr>
      </w:pPr>
    </w:p>
    <w:p w:rsidR="00AF1196" w:rsidRPr="00D96203" w:rsidRDefault="00AF1196" w:rsidP="00175778">
      <w:pPr>
        <w:pStyle w:val="a4"/>
        <w:spacing w:line="360" w:lineRule="auto"/>
        <w:ind w:left="0" w:firstLine="708"/>
        <w:rPr>
          <w:rFonts w:cs="Times New Roman"/>
          <w:szCs w:val="28"/>
        </w:rPr>
      </w:pPr>
      <w:r w:rsidRPr="00D96203">
        <w:rPr>
          <w:rFonts w:cs="Times New Roman"/>
          <w:szCs w:val="28"/>
        </w:rPr>
        <w:t>При данном типе кредитования целевое назначение кредита часто указывается, как на финансирование уставной деятельности. Компания в свою очередь корректирует устав и вносит туда пункт о строительстве объекта. Инвестиционное кредитование характерно в большей степени для финансирования объектов коммерческой недвижимости и компаний, которые уже владеют какими-либо объектами, которые возможно использовать в качестве залога по кредиту.</w:t>
      </w:r>
    </w:p>
    <w:p w:rsidR="007B62AA" w:rsidRPr="00D96203" w:rsidRDefault="007B3D1B" w:rsidP="007B3D1B">
      <w:pPr>
        <w:pStyle w:val="2"/>
        <w:rPr>
          <w:sz w:val="28"/>
        </w:rPr>
      </w:pPr>
      <w:bookmarkStart w:id="5" w:name="_Toc530848885"/>
      <w:r>
        <w:t>Лизинговое финансирование</w:t>
      </w:r>
      <w:bookmarkEnd w:id="5"/>
    </w:p>
    <w:p w:rsidR="007B62AA" w:rsidRPr="00D96203" w:rsidRDefault="007B62AA" w:rsidP="00175778">
      <w:pPr>
        <w:spacing w:line="360" w:lineRule="auto"/>
        <w:ind w:firstLine="567"/>
        <w:rPr>
          <w:rFonts w:cs="Times New Roman"/>
          <w:szCs w:val="28"/>
        </w:rPr>
      </w:pPr>
      <w:r w:rsidRPr="00D96203">
        <w:rPr>
          <w:rFonts w:cs="Times New Roman"/>
          <w:szCs w:val="28"/>
        </w:rPr>
        <w:t>Лизинг представляет собой вид предпринимательской деятельности, при котором арендодатель (лизингодатель) по договору финансовой аренды (лизинга) обязуется приобрести в собственность имущество у определенного продавца и предоставить его арендатору (лизингополучателю) за плату во временное пользование для предпринимательских целей.</w:t>
      </w:r>
    </w:p>
    <w:p w:rsidR="007B62AA" w:rsidRPr="00D96203" w:rsidRDefault="007B62AA" w:rsidP="00175778">
      <w:pPr>
        <w:spacing w:line="360" w:lineRule="auto"/>
        <w:ind w:firstLine="567"/>
        <w:rPr>
          <w:rFonts w:cs="Times New Roman"/>
          <w:szCs w:val="28"/>
        </w:rPr>
      </w:pPr>
      <w:r w:rsidRPr="00D96203">
        <w:rPr>
          <w:rFonts w:cs="Times New Roman"/>
          <w:szCs w:val="28"/>
        </w:rPr>
        <w:t>Особенности лизинговых операций по сравнению с традиционной арендой заключаются в следующем:</w:t>
      </w:r>
    </w:p>
    <w:p w:rsidR="007B62AA" w:rsidRPr="00D96203" w:rsidRDefault="007B62AA" w:rsidP="00175778">
      <w:pPr>
        <w:spacing w:line="360" w:lineRule="auto"/>
        <w:rPr>
          <w:rFonts w:cs="Times New Roman"/>
          <w:szCs w:val="28"/>
        </w:rPr>
      </w:pPr>
      <w:r w:rsidRPr="00D96203">
        <w:rPr>
          <w:rFonts w:cs="Times New Roman"/>
          <w:szCs w:val="28"/>
        </w:rPr>
        <w:t>- объект сделки выбирается лизингополучателем, а не лизингодателем, который приобретает оборудование за свой счет;</w:t>
      </w:r>
    </w:p>
    <w:p w:rsidR="007B62AA" w:rsidRPr="00D96203" w:rsidRDefault="007B62AA" w:rsidP="00175778">
      <w:pPr>
        <w:spacing w:line="360" w:lineRule="auto"/>
        <w:rPr>
          <w:rFonts w:cs="Times New Roman"/>
          <w:szCs w:val="28"/>
        </w:rPr>
      </w:pPr>
      <w:r w:rsidRPr="00D96203">
        <w:rPr>
          <w:rFonts w:cs="Times New Roman"/>
          <w:szCs w:val="28"/>
        </w:rPr>
        <w:t>- срок лизинга, как правило, меньше срока физического износа оборудования;</w:t>
      </w:r>
    </w:p>
    <w:p w:rsidR="007B62AA" w:rsidRPr="00D96203" w:rsidRDefault="007B62AA" w:rsidP="00175778">
      <w:pPr>
        <w:spacing w:line="360" w:lineRule="auto"/>
        <w:rPr>
          <w:rFonts w:cs="Times New Roman"/>
          <w:szCs w:val="28"/>
        </w:rPr>
      </w:pPr>
      <w:r w:rsidRPr="00D96203">
        <w:rPr>
          <w:rFonts w:cs="Times New Roman"/>
          <w:szCs w:val="28"/>
        </w:rPr>
        <w:t>- по окончании действия контракта лизингополучатель может продолжить аренду по льготной ставке или приобрести арендуемое имущество по остаточной стоимости;</w:t>
      </w:r>
    </w:p>
    <w:p w:rsidR="007B62AA" w:rsidRPr="00D96203" w:rsidRDefault="007B62AA" w:rsidP="00175778">
      <w:pPr>
        <w:spacing w:line="360" w:lineRule="auto"/>
        <w:rPr>
          <w:rFonts w:cs="Times New Roman"/>
          <w:szCs w:val="28"/>
        </w:rPr>
      </w:pPr>
      <w:r w:rsidRPr="00D96203">
        <w:rPr>
          <w:rFonts w:cs="Times New Roman"/>
          <w:szCs w:val="28"/>
        </w:rPr>
        <w:t>- в роли лизингодателя обычно выступает кредитно-финансовый институт – лизинговая компания, банк.</w:t>
      </w:r>
    </w:p>
    <w:p w:rsidR="007B62AA" w:rsidRPr="00D96203" w:rsidRDefault="007B62AA" w:rsidP="00175778">
      <w:pPr>
        <w:spacing w:line="360" w:lineRule="auto"/>
        <w:ind w:firstLine="708"/>
        <w:rPr>
          <w:rFonts w:cs="Times New Roman"/>
          <w:szCs w:val="28"/>
        </w:rPr>
      </w:pPr>
      <w:r w:rsidRPr="00D96203">
        <w:rPr>
          <w:rFonts w:cs="Times New Roman"/>
          <w:szCs w:val="28"/>
        </w:rPr>
        <w:t xml:space="preserve">В наиболее общем виде суть лизинговой сделки состоит в следующем. Лизингополучатель, у которого нет свободных финансовых средств, </w:t>
      </w:r>
      <w:r w:rsidRPr="00D96203">
        <w:rPr>
          <w:rFonts w:cs="Times New Roman"/>
          <w:szCs w:val="28"/>
        </w:rPr>
        <w:lastRenderedPageBreak/>
        <w:t xml:space="preserve">обращается в лизинговую компанию с деловым предложением о заключении лизинговой сделки, согласно которой </w:t>
      </w:r>
      <w:proofErr w:type="gramStart"/>
      <w:r w:rsidRPr="00D96203">
        <w:rPr>
          <w:rFonts w:cs="Times New Roman"/>
          <w:szCs w:val="28"/>
        </w:rPr>
        <w:t>лизинго­получатель</w:t>
      </w:r>
      <w:proofErr w:type="gramEnd"/>
      <w:r w:rsidRPr="00D96203">
        <w:rPr>
          <w:rFonts w:cs="Times New Roman"/>
          <w:szCs w:val="28"/>
        </w:rPr>
        <w:t xml:space="preserve"> выбирает продавца, располагающего требуемым имуще­ством, а лизингодатель приобретает его в собственность и передает лизингополучателю во временное владение и пользование за огово­ренную в договоре плату. По окончании срока лизингового договора в зависимости от его условий лизингополучатель может: купить объект сделки, но по остаточной стоимости; заключить новый договор; вернуть объект сделки лизинговой компании.</w:t>
      </w:r>
    </w:p>
    <w:p w:rsidR="007B62AA" w:rsidRPr="00D96203" w:rsidRDefault="007B62AA" w:rsidP="00175778">
      <w:pPr>
        <w:spacing w:line="360" w:lineRule="auto"/>
        <w:ind w:firstLine="708"/>
        <w:rPr>
          <w:rFonts w:cs="Times New Roman"/>
          <w:szCs w:val="28"/>
        </w:rPr>
      </w:pPr>
      <w:r w:rsidRPr="00D96203">
        <w:rPr>
          <w:rFonts w:cs="Times New Roman"/>
          <w:szCs w:val="28"/>
        </w:rPr>
        <w:t xml:space="preserve">Выделяют два вида лизинга: оперативный (операционный) и финансовый. В основе различения оперативного и финансового лизинга лежит такой критерий, как окупаемость имущества. В этом плане оперативный лизинг представляет собой лизинг с неполной </w:t>
      </w:r>
      <w:proofErr w:type="gramStart"/>
      <w:r w:rsidRPr="00D96203">
        <w:rPr>
          <w:rFonts w:cs="Times New Roman"/>
          <w:szCs w:val="28"/>
        </w:rPr>
        <w:t>окупаемос­тью</w:t>
      </w:r>
      <w:proofErr w:type="gramEnd"/>
      <w:r w:rsidRPr="00D96203">
        <w:rPr>
          <w:rFonts w:cs="Times New Roman"/>
          <w:szCs w:val="28"/>
        </w:rPr>
        <w:t>, а финансовый – лизинг с полной окупаемостью.</w:t>
      </w:r>
    </w:p>
    <w:p w:rsidR="007B62AA" w:rsidRPr="00D96203" w:rsidRDefault="007B62AA" w:rsidP="00175778">
      <w:pPr>
        <w:spacing w:line="360" w:lineRule="auto"/>
        <w:ind w:firstLine="708"/>
        <w:rPr>
          <w:rFonts w:cs="Times New Roman"/>
          <w:szCs w:val="28"/>
        </w:rPr>
      </w:pPr>
      <w:r w:rsidRPr="00D96203">
        <w:rPr>
          <w:rFonts w:cs="Times New Roman"/>
          <w:szCs w:val="28"/>
        </w:rPr>
        <w:t xml:space="preserve">Оперативный лизинг имеет место при сдаче имущества в аренду на период, значительно меньший, чем срок амортизации (как пра­вило, на срок от 2 до 5 лет). Объектом такого лизинга обычно является оборудование с высокими темпами морального старения, оборудование, требующееся на небольшой срок (сезонные работы или разовое использование); новое, непроверенное оборудование или </w:t>
      </w:r>
      <w:proofErr w:type="gramStart"/>
      <w:r w:rsidRPr="00D96203">
        <w:rPr>
          <w:rFonts w:cs="Times New Roman"/>
          <w:szCs w:val="28"/>
        </w:rPr>
        <w:t>оборудова­ние</w:t>
      </w:r>
      <w:proofErr w:type="gramEnd"/>
      <w:r w:rsidRPr="00D96203">
        <w:rPr>
          <w:rFonts w:cs="Times New Roman"/>
          <w:szCs w:val="28"/>
        </w:rPr>
        <w:t>, предполагающее специальное техническое обслуживание.</w:t>
      </w:r>
    </w:p>
    <w:p w:rsidR="007B62AA" w:rsidRPr="00D96203" w:rsidRDefault="007B62AA" w:rsidP="00175778">
      <w:pPr>
        <w:spacing w:line="360" w:lineRule="auto"/>
        <w:ind w:firstLine="708"/>
        <w:rPr>
          <w:rFonts w:cs="Times New Roman"/>
          <w:szCs w:val="28"/>
        </w:rPr>
      </w:pPr>
      <w:r w:rsidRPr="00D96203">
        <w:rPr>
          <w:rFonts w:cs="Times New Roman"/>
          <w:szCs w:val="28"/>
        </w:rPr>
        <w:t>Финансовый лизинг предусматривает выплату в течение периода действия контракта лизинговых платежей, покрывающих полную стоимость амортизации оборудования или большую ее часть, дополни­тельные издержки и прибыль лизингодателя. Финансовый лизинг требует больших капитальных затрат и осуществляется в сотрудниче­стве с банками.</w:t>
      </w:r>
    </w:p>
    <w:p w:rsidR="007B62AA" w:rsidRPr="00D96203" w:rsidRDefault="007B62AA" w:rsidP="00175778">
      <w:pPr>
        <w:spacing w:line="360" w:lineRule="auto"/>
        <w:ind w:firstLine="708"/>
        <w:rPr>
          <w:rFonts w:cs="Times New Roman"/>
          <w:szCs w:val="28"/>
        </w:rPr>
      </w:pPr>
      <w:r w:rsidRPr="00D96203">
        <w:rPr>
          <w:rFonts w:cs="Times New Roman"/>
          <w:szCs w:val="28"/>
        </w:rPr>
        <w:t xml:space="preserve">Кроме того, выделяют также возвратный лизинг, сущность которого состоит в том, что предприятие продает лизинговой компании часть своего собственного имущества, а затем берет его в аренду. Таким образом, </w:t>
      </w:r>
      <w:r w:rsidRPr="00D96203">
        <w:rPr>
          <w:rFonts w:cs="Times New Roman"/>
          <w:szCs w:val="28"/>
        </w:rPr>
        <w:lastRenderedPageBreak/>
        <w:t>предприятие, не прибегая к кредиту, получает дополнительные средства от реализации своего имущества, эксплуатация которого не прекращается. Возвратный лизинг является эффективным способом улучшения финансового состояния фирмы.</w:t>
      </w:r>
    </w:p>
    <w:p w:rsidR="007B62AA" w:rsidRPr="00D96203" w:rsidRDefault="007B62AA" w:rsidP="00175778">
      <w:pPr>
        <w:spacing w:line="360" w:lineRule="auto"/>
        <w:ind w:firstLine="708"/>
        <w:rPr>
          <w:rFonts w:cs="Times New Roman"/>
          <w:szCs w:val="28"/>
        </w:rPr>
      </w:pPr>
      <w:r w:rsidRPr="00D96203">
        <w:rPr>
          <w:rFonts w:cs="Times New Roman"/>
          <w:szCs w:val="28"/>
        </w:rPr>
        <w:t>Основные преимущества лизинга как способа мобилизации капитала состоят в следующем:</w:t>
      </w:r>
    </w:p>
    <w:p w:rsidR="007B62AA" w:rsidRPr="00D96203" w:rsidRDefault="007B62AA" w:rsidP="00175778">
      <w:pPr>
        <w:spacing w:line="360" w:lineRule="auto"/>
        <w:rPr>
          <w:rFonts w:cs="Times New Roman"/>
          <w:szCs w:val="28"/>
        </w:rPr>
      </w:pPr>
      <w:r w:rsidRPr="00D96203">
        <w:rPr>
          <w:rFonts w:cs="Times New Roman"/>
          <w:szCs w:val="28"/>
        </w:rPr>
        <w:t>- при лизинге фирма может получить арендуемое имущество и начать его эксплуатацию без отвлечения значительной суммы средств из хозяйственного оборота или мобилизации крупных финансовых ресурсов;</w:t>
      </w:r>
    </w:p>
    <w:p w:rsidR="007B62AA" w:rsidRPr="00D96203" w:rsidRDefault="007B62AA" w:rsidP="00175778">
      <w:pPr>
        <w:spacing w:line="360" w:lineRule="auto"/>
        <w:rPr>
          <w:rFonts w:cs="Times New Roman"/>
          <w:szCs w:val="28"/>
        </w:rPr>
      </w:pPr>
      <w:r w:rsidRPr="00D96203">
        <w:rPr>
          <w:rFonts w:cs="Times New Roman"/>
          <w:szCs w:val="28"/>
        </w:rPr>
        <w:t>- лизинг способствует экономии финансовых ресурсов, так как дает возможность при небольших затратах обновить технику и тех­нологию производства, опробовать оборудование до его полной оплаты, а в случае сезонных работ использовать арендуемое имущество лишь в течение необходимого периода;</w:t>
      </w:r>
    </w:p>
    <w:p w:rsidR="007B62AA" w:rsidRPr="00D96203" w:rsidRDefault="007B62AA" w:rsidP="00175778">
      <w:pPr>
        <w:spacing w:line="360" w:lineRule="auto"/>
        <w:rPr>
          <w:rFonts w:cs="Times New Roman"/>
          <w:szCs w:val="28"/>
        </w:rPr>
      </w:pPr>
      <w:r w:rsidRPr="00D96203">
        <w:rPr>
          <w:rFonts w:cs="Times New Roman"/>
          <w:szCs w:val="28"/>
        </w:rPr>
        <w:t xml:space="preserve">- процесс получения контракта по лизингу в меньшей степени связан с дополнительными гарантиями, чем получение банковской ссуды, поскольку обеспечением лизинговой сделки является </w:t>
      </w:r>
      <w:proofErr w:type="spellStart"/>
      <w:r w:rsidRPr="00D96203">
        <w:rPr>
          <w:rFonts w:cs="Times New Roman"/>
          <w:szCs w:val="28"/>
        </w:rPr>
        <w:t>самоарендуемое</w:t>
      </w:r>
      <w:proofErr w:type="spellEnd"/>
      <w:r w:rsidRPr="00D96203">
        <w:rPr>
          <w:rFonts w:cs="Times New Roman"/>
          <w:szCs w:val="28"/>
        </w:rPr>
        <w:t xml:space="preserve"> имущество;</w:t>
      </w:r>
    </w:p>
    <w:p w:rsidR="00C42C83" w:rsidRPr="00D96203" w:rsidRDefault="007B62AA" w:rsidP="00175778">
      <w:pPr>
        <w:spacing w:line="360" w:lineRule="auto"/>
        <w:rPr>
          <w:rFonts w:cs="Times New Roman"/>
          <w:szCs w:val="28"/>
        </w:rPr>
      </w:pPr>
      <w:r w:rsidRPr="00D96203">
        <w:rPr>
          <w:rFonts w:cs="Times New Roman"/>
          <w:szCs w:val="28"/>
        </w:rPr>
        <w:t>- имущество по лизинговому соглашению учитывается по балан­су лизингодателя, а лизинговые платежи – как текущие расходы лизингополучателя относятся на издержки производства, что снижает налогооблагаемую прибыль.</w:t>
      </w:r>
    </w:p>
    <w:p w:rsidR="00D437D0" w:rsidRPr="007B3D1B" w:rsidRDefault="007B62AA" w:rsidP="007B3D1B">
      <w:pPr>
        <w:pStyle w:val="2"/>
      </w:pPr>
      <w:bookmarkStart w:id="6" w:name="_Toc530848886"/>
      <w:r w:rsidRPr="007B3D1B">
        <w:t>Сравнительный анализ</w:t>
      </w:r>
      <w:bookmarkEnd w:id="6"/>
    </w:p>
    <w:p w:rsidR="00D437D0" w:rsidRPr="00D96203" w:rsidRDefault="00D437D0" w:rsidP="00175778">
      <w:pPr>
        <w:pStyle w:val="a3"/>
        <w:shd w:val="clear" w:color="auto" w:fill="FFFFFF"/>
        <w:spacing w:line="360" w:lineRule="auto"/>
        <w:ind w:firstLine="567"/>
        <w:rPr>
          <w:sz w:val="28"/>
          <w:szCs w:val="28"/>
        </w:rPr>
      </w:pPr>
      <w:r w:rsidRPr="00D96203">
        <w:rPr>
          <w:sz w:val="28"/>
          <w:szCs w:val="28"/>
        </w:rPr>
        <w:t>Кредиты как источники финансирования инвестиционных проектов имеют как положительные, так и отрицательные стороны:</w:t>
      </w:r>
    </w:p>
    <w:p w:rsidR="00D437D0" w:rsidRPr="00D96203" w:rsidRDefault="00D437D0" w:rsidP="00175778">
      <w:pPr>
        <w:pStyle w:val="a3"/>
        <w:shd w:val="clear" w:color="auto" w:fill="FFFFFF"/>
        <w:spacing w:line="360" w:lineRule="auto"/>
        <w:ind w:firstLine="567"/>
        <w:rPr>
          <w:sz w:val="28"/>
          <w:szCs w:val="28"/>
        </w:rPr>
      </w:pPr>
      <w:r w:rsidRPr="00D96203">
        <w:rPr>
          <w:sz w:val="28"/>
          <w:szCs w:val="28"/>
        </w:rPr>
        <w:t xml:space="preserve">- положительные – высокий объем возможного их привлечения и значительный внешний </w:t>
      </w:r>
      <w:proofErr w:type="gramStart"/>
      <w:r w:rsidRPr="00D96203">
        <w:rPr>
          <w:sz w:val="28"/>
          <w:szCs w:val="28"/>
        </w:rPr>
        <w:t>контроль за</w:t>
      </w:r>
      <w:proofErr w:type="gramEnd"/>
      <w:r w:rsidRPr="00D96203">
        <w:rPr>
          <w:sz w:val="28"/>
          <w:szCs w:val="28"/>
        </w:rPr>
        <w:t xml:space="preserve"> эффективностью их использования;</w:t>
      </w:r>
    </w:p>
    <w:p w:rsidR="00D437D0" w:rsidRPr="00D96203" w:rsidRDefault="00D437D0" w:rsidP="00175778">
      <w:pPr>
        <w:pStyle w:val="a3"/>
        <w:shd w:val="clear" w:color="auto" w:fill="FFFFFF"/>
        <w:spacing w:line="360" w:lineRule="auto"/>
        <w:ind w:firstLine="567"/>
        <w:rPr>
          <w:sz w:val="28"/>
          <w:szCs w:val="28"/>
        </w:rPr>
      </w:pPr>
      <w:r w:rsidRPr="00D96203">
        <w:rPr>
          <w:sz w:val="28"/>
          <w:szCs w:val="28"/>
        </w:rPr>
        <w:lastRenderedPageBreak/>
        <w:t xml:space="preserve">- отрицательные – сложность привлечения и оформления, необходимость предоставления соответствующих гарантий или залога имущества; повышение риска банкротства в связи с несвоевременностью погашения полученных ссуд и потерь части прибыли от </w:t>
      </w:r>
      <w:proofErr w:type="gramStart"/>
      <w:r w:rsidRPr="00D96203">
        <w:rPr>
          <w:sz w:val="28"/>
          <w:szCs w:val="28"/>
        </w:rPr>
        <w:t>инвести­ционной</w:t>
      </w:r>
      <w:proofErr w:type="gramEnd"/>
      <w:r w:rsidRPr="00D96203">
        <w:rPr>
          <w:sz w:val="28"/>
          <w:szCs w:val="28"/>
        </w:rPr>
        <w:t xml:space="preserve"> деятельности в связи с необходимостью уплаты ссудного процента.</w:t>
      </w:r>
    </w:p>
    <w:p w:rsidR="000D0F98" w:rsidRPr="00D96203" w:rsidRDefault="00D437D0" w:rsidP="00175778">
      <w:pPr>
        <w:pStyle w:val="a3"/>
        <w:shd w:val="clear" w:color="auto" w:fill="FFFFFF"/>
        <w:spacing w:line="360" w:lineRule="auto"/>
        <w:ind w:firstLine="567"/>
        <w:rPr>
          <w:sz w:val="28"/>
          <w:szCs w:val="28"/>
        </w:rPr>
      </w:pPr>
      <w:r w:rsidRPr="00D96203">
        <w:rPr>
          <w:sz w:val="28"/>
          <w:szCs w:val="28"/>
        </w:rPr>
        <w:t xml:space="preserve">Выступая как разновидность кредита в основной капитал, лизинг вместе с тем отличается от традиционного кредитования. Обычно лизинг рассматривают как форму кредитования приобретения (пользования) движимого и недвижимого имущества, альтернативную банковскому кредиту. </w:t>
      </w:r>
    </w:p>
    <w:p w:rsidR="00D437D0" w:rsidRPr="00D96203" w:rsidRDefault="00D437D0" w:rsidP="00175778">
      <w:pPr>
        <w:pStyle w:val="a3"/>
        <w:shd w:val="clear" w:color="auto" w:fill="FFFFFF"/>
        <w:spacing w:line="360" w:lineRule="auto"/>
        <w:ind w:firstLine="567"/>
        <w:rPr>
          <w:sz w:val="28"/>
          <w:szCs w:val="28"/>
        </w:rPr>
      </w:pPr>
      <w:r w:rsidRPr="00D96203">
        <w:rPr>
          <w:sz w:val="28"/>
          <w:szCs w:val="28"/>
        </w:rPr>
        <w:t>Преимущества лизинга перед кредитованием состоят в следующем:</w:t>
      </w:r>
    </w:p>
    <w:p w:rsidR="00D437D0" w:rsidRPr="00D96203" w:rsidRDefault="00D437D0" w:rsidP="00175778">
      <w:pPr>
        <w:pStyle w:val="a3"/>
        <w:numPr>
          <w:ilvl w:val="0"/>
          <w:numId w:val="6"/>
        </w:numPr>
        <w:shd w:val="clear" w:color="auto" w:fill="FFFFFF"/>
        <w:spacing w:line="360" w:lineRule="auto"/>
        <w:rPr>
          <w:sz w:val="28"/>
          <w:szCs w:val="28"/>
        </w:rPr>
      </w:pPr>
      <w:r w:rsidRPr="00D96203">
        <w:rPr>
          <w:sz w:val="28"/>
          <w:szCs w:val="28"/>
        </w:rPr>
        <w:t>- компания-лизингополучатель может получить имущество в лизинг для реализации инвестиционного проекта без предварительного накопления определенной суммы собственных средств и привлечения иных внешних источников;</w:t>
      </w:r>
    </w:p>
    <w:p w:rsidR="00D437D0" w:rsidRPr="00D96203" w:rsidRDefault="00D437D0" w:rsidP="00175778">
      <w:pPr>
        <w:pStyle w:val="a3"/>
        <w:numPr>
          <w:ilvl w:val="0"/>
          <w:numId w:val="6"/>
        </w:numPr>
        <w:shd w:val="clear" w:color="auto" w:fill="FFFFFF"/>
        <w:spacing w:line="360" w:lineRule="auto"/>
        <w:rPr>
          <w:sz w:val="28"/>
          <w:szCs w:val="28"/>
        </w:rPr>
      </w:pPr>
      <w:r w:rsidRPr="00D96203">
        <w:rPr>
          <w:sz w:val="28"/>
          <w:szCs w:val="28"/>
        </w:rPr>
        <w:t>- лизинг может быть единственным методом финансирования инвестиционных проектов, реализуемых компаниями, еще не имеющими кредитной истории и достаточных активов для обеспечения залога, а также компаний, находящихся в трудном финансовом положении;</w:t>
      </w:r>
    </w:p>
    <w:p w:rsidR="00D437D0" w:rsidRPr="00D96203" w:rsidRDefault="00D437D0" w:rsidP="00175778">
      <w:pPr>
        <w:pStyle w:val="a3"/>
        <w:numPr>
          <w:ilvl w:val="0"/>
          <w:numId w:val="6"/>
        </w:numPr>
        <w:shd w:val="clear" w:color="auto" w:fill="FFFFFF"/>
        <w:spacing w:line="360" w:lineRule="auto"/>
        <w:rPr>
          <w:sz w:val="28"/>
          <w:szCs w:val="28"/>
        </w:rPr>
      </w:pPr>
      <w:r w:rsidRPr="00D96203">
        <w:rPr>
          <w:sz w:val="28"/>
          <w:szCs w:val="28"/>
        </w:rPr>
        <w:t>- оформление лизинга не требует таких гарантий, как получение банковского кредита, поскольку обеспечением лизинговой сделки является имущество, взятое в лизинг;</w:t>
      </w:r>
    </w:p>
    <w:p w:rsidR="00D437D0" w:rsidRPr="00D96203" w:rsidRDefault="00D437D0" w:rsidP="00175778">
      <w:pPr>
        <w:pStyle w:val="a3"/>
        <w:numPr>
          <w:ilvl w:val="0"/>
          <w:numId w:val="6"/>
        </w:numPr>
        <w:shd w:val="clear" w:color="auto" w:fill="FFFFFF"/>
        <w:spacing w:line="360" w:lineRule="auto"/>
        <w:rPr>
          <w:sz w:val="28"/>
          <w:szCs w:val="28"/>
        </w:rPr>
      </w:pPr>
      <w:r w:rsidRPr="00D96203">
        <w:rPr>
          <w:sz w:val="28"/>
          <w:szCs w:val="28"/>
        </w:rPr>
        <w:t>- использование лизинга повышает коммерческую эффективность инвестиционного проекта, в частности, за счет льгот по налогообложению и применения ускоренной амортизации, а также удешевления некоторых работ, связанных с приобретением имущества (например, участие в предпродажной подготовке оборудования, контроль качества, монтаж оборудования, консультационные, координирующие и информационные услуги и др.);</w:t>
      </w:r>
    </w:p>
    <w:p w:rsidR="00D437D0" w:rsidRPr="00D96203" w:rsidRDefault="00D437D0" w:rsidP="00175778">
      <w:pPr>
        <w:pStyle w:val="a3"/>
        <w:numPr>
          <w:ilvl w:val="0"/>
          <w:numId w:val="6"/>
        </w:numPr>
        <w:shd w:val="clear" w:color="auto" w:fill="FFFFFF"/>
        <w:spacing w:line="360" w:lineRule="auto"/>
        <w:rPr>
          <w:sz w:val="28"/>
          <w:szCs w:val="28"/>
        </w:rPr>
      </w:pPr>
      <w:r w:rsidRPr="00D96203">
        <w:rPr>
          <w:sz w:val="28"/>
          <w:szCs w:val="28"/>
        </w:rPr>
        <w:lastRenderedPageBreak/>
        <w:t>- лизинговые платежи отличаются значительной гибкостью, они обычно устанавливаются с учетом реальных возможностей и особенностей конкретного лизингополучателя;</w:t>
      </w:r>
    </w:p>
    <w:p w:rsidR="000D0F98" w:rsidRPr="000D0F98" w:rsidRDefault="000D0F98" w:rsidP="000D0F98">
      <w:pPr>
        <w:shd w:val="clear" w:color="auto" w:fill="FFFFFF"/>
        <w:spacing w:after="0" w:line="360" w:lineRule="auto"/>
        <w:rPr>
          <w:rFonts w:eastAsia="Times New Roman" w:cs="Times New Roman"/>
          <w:szCs w:val="28"/>
          <w:lang w:eastAsia="ru-RU"/>
        </w:rPr>
      </w:pPr>
      <w:r w:rsidRPr="000D0F98">
        <w:rPr>
          <w:rFonts w:eastAsia="Times New Roman" w:cs="Times New Roman"/>
          <w:szCs w:val="28"/>
          <w:lang w:eastAsia="ru-RU"/>
        </w:rPr>
        <w:t>К </w:t>
      </w:r>
      <w:r w:rsidRPr="00D96203">
        <w:rPr>
          <w:rFonts w:eastAsia="Times New Roman" w:cs="Times New Roman"/>
          <w:szCs w:val="28"/>
          <w:lang w:eastAsia="ru-RU"/>
        </w:rPr>
        <w:t>специфическим недостаткам</w:t>
      </w:r>
      <w:r w:rsidRPr="000D0F98">
        <w:rPr>
          <w:rFonts w:eastAsia="Times New Roman" w:cs="Times New Roman"/>
          <w:szCs w:val="28"/>
          <w:lang w:eastAsia="ru-RU"/>
        </w:rPr>
        <w:t xml:space="preserve"> лизинга можно отнести </w:t>
      </w:r>
      <w:proofErr w:type="gramStart"/>
      <w:r w:rsidRPr="000D0F98">
        <w:rPr>
          <w:rFonts w:eastAsia="Times New Roman" w:cs="Times New Roman"/>
          <w:szCs w:val="28"/>
          <w:lang w:eastAsia="ru-RU"/>
        </w:rPr>
        <w:t>следующие</w:t>
      </w:r>
      <w:proofErr w:type="gramEnd"/>
      <w:r w:rsidRPr="000D0F98">
        <w:rPr>
          <w:rFonts w:eastAsia="Times New Roman" w:cs="Times New Roman"/>
          <w:szCs w:val="28"/>
          <w:lang w:eastAsia="ru-RU"/>
        </w:rPr>
        <w:t>:</w:t>
      </w:r>
    </w:p>
    <w:p w:rsidR="000D0F98" w:rsidRPr="000D0F98" w:rsidRDefault="000D0F98" w:rsidP="000D0F98">
      <w:pPr>
        <w:numPr>
          <w:ilvl w:val="0"/>
          <w:numId w:val="7"/>
        </w:numPr>
        <w:shd w:val="clear" w:color="auto" w:fill="FFFFFF"/>
        <w:spacing w:after="30" w:line="360" w:lineRule="auto"/>
        <w:ind w:left="300"/>
        <w:rPr>
          <w:rFonts w:eastAsia="Times New Roman" w:cs="Times New Roman"/>
          <w:szCs w:val="28"/>
          <w:lang w:eastAsia="ru-RU"/>
        </w:rPr>
      </w:pPr>
      <w:r w:rsidRPr="000D0F98">
        <w:rPr>
          <w:rFonts w:eastAsia="Times New Roman" w:cs="Times New Roman"/>
          <w:szCs w:val="28"/>
          <w:lang w:eastAsia="ru-RU"/>
        </w:rPr>
        <w:t>конечная стоимость лизинга получается обычно более высокой, чем покупка оборудования в кредит;</w:t>
      </w:r>
    </w:p>
    <w:p w:rsidR="000D0F98" w:rsidRPr="000D0F98" w:rsidRDefault="000D0F98" w:rsidP="000D0F98">
      <w:pPr>
        <w:numPr>
          <w:ilvl w:val="0"/>
          <w:numId w:val="7"/>
        </w:numPr>
        <w:shd w:val="clear" w:color="auto" w:fill="FFFFFF"/>
        <w:spacing w:after="30" w:line="360" w:lineRule="auto"/>
        <w:ind w:left="300"/>
        <w:rPr>
          <w:rFonts w:eastAsia="Times New Roman" w:cs="Times New Roman"/>
          <w:szCs w:val="28"/>
          <w:lang w:eastAsia="ru-RU"/>
        </w:rPr>
      </w:pPr>
      <w:r w:rsidRPr="000D0F98">
        <w:rPr>
          <w:rFonts w:eastAsia="Times New Roman" w:cs="Times New Roman"/>
          <w:szCs w:val="28"/>
          <w:lang w:eastAsia="ru-RU"/>
        </w:rPr>
        <w:t>необходимость внесения аванса в размере 25-30% от стоимости сделки;</w:t>
      </w:r>
    </w:p>
    <w:p w:rsidR="000D0F98" w:rsidRPr="000D0F98" w:rsidRDefault="000D0F98" w:rsidP="000D0F98">
      <w:pPr>
        <w:numPr>
          <w:ilvl w:val="0"/>
          <w:numId w:val="7"/>
        </w:numPr>
        <w:shd w:val="clear" w:color="auto" w:fill="FFFFFF"/>
        <w:spacing w:after="30" w:line="360" w:lineRule="auto"/>
        <w:ind w:left="300"/>
        <w:rPr>
          <w:rFonts w:eastAsia="Times New Roman" w:cs="Times New Roman"/>
          <w:szCs w:val="28"/>
          <w:lang w:eastAsia="ru-RU"/>
        </w:rPr>
      </w:pPr>
      <w:r w:rsidRPr="000D0F98">
        <w:rPr>
          <w:rFonts w:eastAsia="Times New Roman" w:cs="Times New Roman"/>
          <w:szCs w:val="28"/>
          <w:lang w:eastAsia="ru-RU"/>
        </w:rPr>
        <w:t>платежи носят обязательный характер и производятся в установленные сроки независимо от состояния оборудования и результатов хозяйственной деятельности;</w:t>
      </w:r>
    </w:p>
    <w:p w:rsidR="000D0F98" w:rsidRPr="000D0F98" w:rsidRDefault="000D0F98" w:rsidP="000D0F98">
      <w:pPr>
        <w:numPr>
          <w:ilvl w:val="0"/>
          <w:numId w:val="7"/>
        </w:numPr>
        <w:shd w:val="clear" w:color="auto" w:fill="FFFFFF"/>
        <w:spacing w:after="30" w:line="360" w:lineRule="auto"/>
        <w:ind w:left="300"/>
        <w:rPr>
          <w:rFonts w:eastAsia="Times New Roman" w:cs="Times New Roman"/>
          <w:szCs w:val="28"/>
          <w:lang w:eastAsia="ru-RU"/>
        </w:rPr>
      </w:pPr>
      <w:r w:rsidRPr="000D0F98">
        <w:rPr>
          <w:rFonts w:eastAsia="Times New Roman" w:cs="Times New Roman"/>
          <w:szCs w:val="28"/>
          <w:lang w:eastAsia="ru-RU"/>
        </w:rPr>
        <w:t>выгоды от ускоренной амортизации оборудования достаются лизингодателю;</w:t>
      </w:r>
    </w:p>
    <w:p w:rsidR="000D0F98" w:rsidRPr="000D0F98" w:rsidRDefault="000D0F98" w:rsidP="000D0F98">
      <w:pPr>
        <w:numPr>
          <w:ilvl w:val="0"/>
          <w:numId w:val="7"/>
        </w:numPr>
        <w:shd w:val="clear" w:color="auto" w:fill="FFFFFF"/>
        <w:spacing w:after="30" w:line="360" w:lineRule="auto"/>
        <w:ind w:left="300"/>
        <w:rPr>
          <w:rFonts w:eastAsia="Times New Roman" w:cs="Times New Roman"/>
          <w:szCs w:val="28"/>
          <w:lang w:eastAsia="ru-RU"/>
        </w:rPr>
      </w:pPr>
      <w:r w:rsidRPr="000D0F98">
        <w:rPr>
          <w:rFonts w:eastAsia="Times New Roman" w:cs="Times New Roman"/>
          <w:szCs w:val="28"/>
          <w:lang w:eastAsia="ru-RU"/>
        </w:rPr>
        <w:t>увеличиваются финансовые риски предприятия;</w:t>
      </w:r>
    </w:p>
    <w:p w:rsidR="000D0F98" w:rsidRPr="000D0F98" w:rsidRDefault="000D0F98" w:rsidP="000D0F98">
      <w:pPr>
        <w:numPr>
          <w:ilvl w:val="0"/>
          <w:numId w:val="7"/>
        </w:numPr>
        <w:shd w:val="clear" w:color="auto" w:fill="FFFFFF"/>
        <w:spacing w:after="30" w:line="360" w:lineRule="auto"/>
        <w:ind w:left="300"/>
        <w:rPr>
          <w:rFonts w:eastAsia="Times New Roman" w:cs="Times New Roman"/>
          <w:szCs w:val="28"/>
          <w:lang w:eastAsia="ru-RU"/>
        </w:rPr>
      </w:pPr>
      <w:r w:rsidRPr="000D0F98">
        <w:rPr>
          <w:rFonts w:eastAsia="Times New Roman" w:cs="Times New Roman"/>
          <w:szCs w:val="28"/>
          <w:lang w:eastAsia="ru-RU"/>
        </w:rPr>
        <w:t>требуются дополнительные гарантии или залог;</w:t>
      </w:r>
    </w:p>
    <w:p w:rsidR="000D0F98" w:rsidRPr="00D96203" w:rsidRDefault="000D0F98" w:rsidP="000D0F98">
      <w:pPr>
        <w:numPr>
          <w:ilvl w:val="0"/>
          <w:numId w:val="7"/>
        </w:numPr>
        <w:shd w:val="clear" w:color="auto" w:fill="FFFFFF"/>
        <w:spacing w:after="30" w:line="360" w:lineRule="auto"/>
        <w:ind w:left="300"/>
        <w:rPr>
          <w:rFonts w:eastAsia="Times New Roman" w:cs="Times New Roman"/>
          <w:szCs w:val="28"/>
          <w:lang w:eastAsia="ru-RU"/>
        </w:rPr>
      </w:pPr>
      <w:r w:rsidRPr="000D0F98">
        <w:rPr>
          <w:rFonts w:eastAsia="Times New Roman" w:cs="Times New Roman"/>
          <w:szCs w:val="28"/>
          <w:lang w:eastAsia="ru-RU"/>
        </w:rPr>
        <w:t>юридическая сложность сделки и др.</w:t>
      </w:r>
    </w:p>
    <w:p w:rsidR="007B62AA" w:rsidRPr="007B3D1B" w:rsidRDefault="007B62AA" w:rsidP="007B3D1B">
      <w:pPr>
        <w:pStyle w:val="2"/>
      </w:pPr>
      <w:bookmarkStart w:id="7" w:name="_Toc530848887"/>
      <w:r w:rsidRPr="007B3D1B">
        <w:t>Вывод</w:t>
      </w:r>
      <w:bookmarkEnd w:id="7"/>
    </w:p>
    <w:p w:rsidR="00175778" w:rsidRPr="00D96203" w:rsidRDefault="00175778" w:rsidP="00175778">
      <w:pPr>
        <w:spacing w:line="360" w:lineRule="auto"/>
        <w:ind w:firstLine="708"/>
        <w:rPr>
          <w:rFonts w:cs="Times New Roman"/>
          <w:szCs w:val="28"/>
          <w:shd w:val="clear" w:color="auto" w:fill="FFFFFF"/>
        </w:rPr>
      </w:pPr>
      <w:r w:rsidRPr="00D96203">
        <w:rPr>
          <w:rFonts w:cs="Times New Roman"/>
          <w:szCs w:val="28"/>
          <w:shd w:val="clear" w:color="auto" w:fill="FFFFFF"/>
        </w:rPr>
        <w:t>Одной из важнейших проблем при реализации инвестиционного проекта является его финансирование, которое должно обеспечивать: реализацию проекта в проектируемом объёме, оптимальную структуру инвестиций и требуемых платежей (налогов, процентных выплат по кредиту), снижение риска проектов, а также необходимое соотношение между привлеченными и собственными средствами.</w:t>
      </w:r>
    </w:p>
    <w:p w:rsidR="000D0F98" w:rsidRPr="00D96203" w:rsidRDefault="000D0F98" w:rsidP="000D0F98">
      <w:pPr>
        <w:spacing w:line="360" w:lineRule="auto"/>
        <w:ind w:firstLine="708"/>
        <w:rPr>
          <w:rFonts w:cs="Times New Roman"/>
          <w:szCs w:val="28"/>
          <w:shd w:val="clear" w:color="auto" w:fill="FFFFFF"/>
        </w:rPr>
      </w:pPr>
      <w:r w:rsidRPr="00D96203">
        <w:rPr>
          <w:rFonts w:cs="Times New Roman"/>
          <w:szCs w:val="28"/>
          <w:shd w:val="clear" w:color="auto" w:fill="FFFFFF"/>
        </w:rPr>
        <w:t>Финансовый лизинг - более выгодный способ инвестирования в основные производственные фонды, т. к. в результате применения ускоренной амортизации актива возникает экономия по уплате налога на прибыль и налога на имущество.</w:t>
      </w:r>
    </w:p>
    <w:p w:rsidR="000D0F98" w:rsidRPr="00D96203" w:rsidRDefault="000D0F98" w:rsidP="000D0F98">
      <w:pPr>
        <w:spacing w:line="360" w:lineRule="auto"/>
        <w:ind w:firstLine="708"/>
        <w:rPr>
          <w:rFonts w:cs="Times New Roman"/>
          <w:szCs w:val="28"/>
          <w:shd w:val="clear" w:color="auto" w:fill="FFFFFF"/>
        </w:rPr>
      </w:pPr>
      <w:proofErr w:type="gramStart"/>
      <w:r w:rsidRPr="00D96203">
        <w:rPr>
          <w:rFonts w:cs="Times New Roman"/>
          <w:szCs w:val="28"/>
          <w:shd w:val="clear" w:color="auto" w:fill="FFFFFF"/>
        </w:rPr>
        <w:t xml:space="preserve">Разумеется, конечные результаты расчетов будут зависеть от ряда факторов, в </w:t>
      </w:r>
      <w:proofErr w:type="spellStart"/>
      <w:r w:rsidRPr="00D96203">
        <w:rPr>
          <w:rFonts w:cs="Times New Roman"/>
          <w:szCs w:val="28"/>
          <w:shd w:val="clear" w:color="auto" w:fill="FFFFFF"/>
        </w:rPr>
        <w:t>т.ч</w:t>
      </w:r>
      <w:proofErr w:type="spellEnd"/>
      <w:r w:rsidRPr="00D96203">
        <w:rPr>
          <w:rFonts w:cs="Times New Roman"/>
          <w:szCs w:val="28"/>
          <w:shd w:val="clear" w:color="auto" w:fill="FFFFFF"/>
        </w:rPr>
        <w:t xml:space="preserve">.: стоимости кредитных ресурсов, привлекаемых </w:t>
      </w:r>
      <w:r w:rsidRPr="00D96203">
        <w:rPr>
          <w:rFonts w:cs="Times New Roman"/>
          <w:szCs w:val="28"/>
          <w:shd w:val="clear" w:color="auto" w:fill="FFFFFF"/>
        </w:rPr>
        <w:lastRenderedPageBreak/>
        <w:t>лизингодателем; срока договора лизинга; периодичности уплаты лизинговых платежей; величины авансового платежа; размера выкупной (остаточной) стоимости.</w:t>
      </w:r>
      <w:proofErr w:type="gramEnd"/>
    </w:p>
    <w:p w:rsidR="000D0F98" w:rsidRPr="00D96203" w:rsidRDefault="000D0F98" w:rsidP="000D0F98">
      <w:pPr>
        <w:spacing w:line="360" w:lineRule="auto"/>
        <w:ind w:firstLine="708"/>
        <w:rPr>
          <w:rFonts w:cs="Times New Roman"/>
          <w:szCs w:val="28"/>
          <w:shd w:val="clear" w:color="auto" w:fill="FFFFFF"/>
        </w:rPr>
      </w:pPr>
      <w:r w:rsidRPr="00D96203">
        <w:rPr>
          <w:rFonts w:cs="Times New Roman"/>
          <w:szCs w:val="28"/>
          <w:shd w:val="clear" w:color="auto" w:fill="FFFFFF"/>
        </w:rPr>
        <w:t>Следует иметь в виду, что в условиях проведения конкретной сделки расчет выгодности применения лизинга или кредита может быть несколько усложнен, например, за счет учета таких факторов, как:</w:t>
      </w:r>
    </w:p>
    <w:p w:rsidR="000D0F98" w:rsidRPr="00D96203" w:rsidRDefault="000D0F98" w:rsidP="000D0F98">
      <w:pPr>
        <w:spacing w:line="360" w:lineRule="auto"/>
        <w:ind w:firstLine="708"/>
        <w:rPr>
          <w:rFonts w:cs="Times New Roman"/>
          <w:szCs w:val="28"/>
          <w:shd w:val="clear" w:color="auto" w:fill="FFFFFF"/>
        </w:rPr>
      </w:pPr>
      <w:r w:rsidRPr="00D96203">
        <w:rPr>
          <w:rFonts w:cs="Times New Roman"/>
          <w:szCs w:val="28"/>
          <w:shd w:val="clear" w:color="auto" w:fill="FFFFFF"/>
        </w:rPr>
        <w:t>· условия кредита, предусматривающие внесение депозита, с одной стороны, и внесение авансового платежа при лизинге - с другой;</w:t>
      </w:r>
    </w:p>
    <w:p w:rsidR="000D0F98" w:rsidRPr="00D96203" w:rsidRDefault="000D0F98" w:rsidP="000D0F98">
      <w:pPr>
        <w:spacing w:line="360" w:lineRule="auto"/>
        <w:ind w:firstLine="708"/>
        <w:rPr>
          <w:rFonts w:cs="Times New Roman"/>
          <w:szCs w:val="28"/>
          <w:shd w:val="clear" w:color="auto" w:fill="FFFFFF"/>
        </w:rPr>
      </w:pPr>
      <w:r w:rsidRPr="00D96203">
        <w:rPr>
          <w:rFonts w:cs="Times New Roman"/>
          <w:szCs w:val="28"/>
          <w:shd w:val="clear" w:color="auto" w:fill="FFFFFF"/>
        </w:rPr>
        <w:t>· досрочное погашение кредита и выкуп имущества по выкупной (остаточной) стоимости, т.е. в случае его неполной амортизации;</w:t>
      </w:r>
    </w:p>
    <w:p w:rsidR="000D0F98" w:rsidRPr="00D96203" w:rsidRDefault="000D0F98" w:rsidP="000D0F98">
      <w:pPr>
        <w:spacing w:line="360" w:lineRule="auto"/>
        <w:ind w:firstLine="708"/>
        <w:rPr>
          <w:rFonts w:cs="Times New Roman"/>
          <w:szCs w:val="28"/>
          <w:shd w:val="clear" w:color="auto" w:fill="FFFFFF"/>
        </w:rPr>
      </w:pPr>
      <w:r w:rsidRPr="00D96203">
        <w:rPr>
          <w:rFonts w:cs="Times New Roman"/>
          <w:szCs w:val="28"/>
          <w:shd w:val="clear" w:color="auto" w:fill="FFFFFF"/>
        </w:rPr>
        <w:t>· расходы лизингополучателя по оплате дополнительных услуг лизингодателя и прочие затраты заемщика, связанные с привлечением и обслуживанием кредита;</w:t>
      </w:r>
    </w:p>
    <w:p w:rsidR="000D0F98" w:rsidRPr="00D96203" w:rsidRDefault="000D0F98" w:rsidP="000D0F98">
      <w:pPr>
        <w:spacing w:line="360" w:lineRule="auto"/>
        <w:ind w:firstLine="708"/>
        <w:rPr>
          <w:rFonts w:cs="Times New Roman"/>
          <w:szCs w:val="28"/>
          <w:shd w:val="clear" w:color="auto" w:fill="FFFFFF"/>
        </w:rPr>
      </w:pPr>
      <w:r w:rsidRPr="00D96203">
        <w:rPr>
          <w:rFonts w:cs="Times New Roman"/>
          <w:szCs w:val="28"/>
          <w:shd w:val="clear" w:color="auto" w:fill="FFFFFF"/>
        </w:rPr>
        <w:t>· расходы по страхованию различных рисков. При лизинге страхование имущества формально не является обязательным (т.е. нет жестко закрепленных законодательных требований по этому поводу), однако на практике лизингодатель, как собственник имущества, настаивает на его страховании. Вместе с тем, культура ведения бизнеса предполагает, что организация, которая купила основные фонды (по любой схеме приобретения), заключит договор на страхование этого имущества;</w:t>
      </w:r>
    </w:p>
    <w:p w:rsidR="000D0F98" w:rsidRPr="00D96203" w:rsidRDefault="000D0F98" w:rsidP="000D0F98">
      <w:pPr>
        <w:spacing w:line="360" w:lineRule="auto"/>
        <w:ind w:firstLine="708"/>
        <w:rPr>
          <w:rFonts w:cs="Times New Roman"/>
          <w:szCs w:val="28"/>
          <w:shd w:val="clear" w:color="auto" w:fill="FFFFFF"/>
        </w:rPr>
      </w:pPr>
      <w:r w:rsidRPr="00D96203">
        <w:rPr>
          <w:rFonts w:cs="Times New Roman"/>
          <w:szCs w:val="28"/>
          <w:shd w:val="clear" w:color="auto" w:fill="FFFFFF"/>
        </w:rPr>
        <w:t xml:space="preserve">· возможность постановки </w:t>
      </w:r>
      <w:proofErr w:type="gramStart"/>
      <w:r w:rsidRPr="00D96203">
        <w:rPr>
          <w:rFonts w:cs="Times New Roman"/>
          <w:szCs w:val="28"/>
          <w:shd w:val="clear" w:color="auto" w:fill="FFFFFF"/>
        </w:rPr>
        <w:t>имущества</w:t>
      </w:r>
      <w:proofErr w:type="gramEnd"/>
      <w:r w:rsidRPr="00D96203">
        <w:rPr>
          <w:rFonts w:cs="Times New Roman"/>
          <w:szCs w:val="28"/>
          <w:shd w:val="clear" w:color="auto" w:fill="FFFFFF"/>
        </w:rPr>
        <w:t xml:space="preserve"> как на баланс лизингодателя, так и на баланс лизингополучателя;</w:t>
      </w:r>
    </w:p>
    <w:p w:rsidR="000D0F98" w:rsidRPr="00D96203" w:rsidRDefault="000D0F98" w:rsidP="000D0F98">
      <w:pPr>
        <w:spacing w:line="360" w:lineRule="auto"/>
        <w:ind w:firstLine="708"/>
        <w:rPr>
          <w:rFonts w:cs="Times New Roman"/>
          <w:szCs w:val="28"/>
          <w:shd w:val="clear" w:color="auto" w:fill="FFFFFF"/>
        </w:rPr>
      </w:pPr>
      <w:r w:rsidRPr="00D96203">
        <w:rPr>
          <w:rFonts w:cs="Times New Roman"/>
          <w:szCs w:val="28"/>
          <w:shd w:val="clear" w:color="auto" w:fill="FFFFFF"/>
        </w:rPr>
        <w:t>· использование нелинейного метода начисления амортизации.</w:t>
      </w:r>
    </w:p>
    <w:p w:rsidR="00175778" w:rsidRPr="00D96203" w:rsidRDefault="000D0F98" w:rsidP="000D0F98">
      <w:pPr>
        <w:spacing w:line="360" w:lineRule="auto"/>
        <w:ind w:firstLine="708"/>
        <w:rPr>
          <w:rFonts w:cs="Times New Roman"/>
          <w:szCs w:val="28"/>
          <w:shd w:val="clear" w:color="auto" w:fill="FFFFFF"/>
        </w:rPr>
      </w:pPr>
      <w:r w:rsidRPr="00D96203">
        <w:rPr>
          <w:rFonts w:cs="Times New Roman"/>
          <w:szCs w:val="28"/>
          <w:shd w:val="clear" w:color="auto" w:fill="FFFFFF"/>
        </w:rPr>
        <w:t xml:space="preserve">Если лизинг является финансовым инструментом для реализации серьезной программы технического развития строительной организации, деятельность которой ориентирована на долгосрочную перспективу, появляется </w:t>
      </w:r>
      <w:r w:rsidRPr="00D96203">
        <w:rPr>
          <w:rFonts w:cs="Times New Roman"/>
          <w:szCs w:val="28"/>
          <w:shd w:val="clear" w:color="auto" w:fill="FFFFFF"/>
        </w:rPr>
        <w:lastRenderedPageBreak/>
        <w:t>возможность: значительно быстрее по сравнению с конкурентами, которые используют кредитную схему, обновлять свои основные фонды; применить в производстве более производительную и технически совершенную технику. Для такой строительной организации ускоренная амортизация позволяет не только экономить на налоге на прибыль и на налоге на имущество, но и, убыстряя процесс возврата собственных инвестиций через механизм амортизации, ускорять наступление момента их реинвестирования. Такая экономическая политика ведет к росту объемов и качества работ, к дополнительным доходам строительной организации.</w:t>
      </w:r>
    </w:p>
    <w:p w:rsidR="00AF1196" w:rsidRPr="007B3D1B" w:rsidRDefault="00AF1196" w:rsidP="007B3D1B">
      <w:pPr>
        <w:pStyle w:val="2"/>
      </w:pPr>
      <w:bookmarkStart w:id="8" w:name="_Toc530848888"/>
      <w:r w:rsidRPr="007B3D1B">
        <w:t>Список литературы</w:t>
      </w:r>
      <w:bookmarkEnd w:id="8"/>
    </w:p>
    <w:p w:rsidR="007B3D1B" w:rsidRDefault="007B3D1B" w:rsidP="007B3D1B">
      <w:pPr>
        <w:pStyle w:val="a4"/>
        <w:numPr>
          <w:ilvl w:val="0"/>
          <w:numId w:val="8"/>
        </w:numPr>
        <w:spacing w:line="360" w:lineRule="auto"/>
        <w:ind w:left="0" w:firstLine="567"/>
        <w:rPr>
          <w:rFonts w:cs="Times New Roman"/>
          <w:szCs w:val="28"/>
        </w:rPr>
      </w:pPr>
      <w:r w:rsidRPr="007B3D1B">
        <w:rPr>
          <w:rFonts w:cs="Times New Roman"/>
          <w:szCs w:val="28"/>
        </w:rPr>
        <w:t xml:space="preserve">Схемы финансирования инвестиционно-строительных проектов/ </w:t>
      </w:r>
      <w:proofErr w:type="spellStart"/>
      <w:r w:rsidRPr="007B3D1B">
        <w:rPr>
          <w:rFonts w:cs="Times New Roman"/>
          <w:szCs w:val="28"/>
        </w:rPr>
        <w:t>Похилый</w:t>
      </w:r>
      <w:proofErr w:type="spellEnd"/>
      <w:r w:rsidRPr="007B3D1B">
        <w:rPr>
          <w:rFonts w:cs="Times New Roman"/>
          <w:szCs w:val="28"/>
        </w:rPr>
        <w:t xml:space="preserve"> Е.Ю.//</w:t>
      </w:r>
      <w:r w:rsidRPr="007B3D1B">
        <w:t xml:space="preserve"> </w:t>
      </w:r>
      <w:r w:rsidRPr="007B3D1B">
        <w:rPr>
          <w:rFonts w:cs="Times New Roman"/>
          <w:szCs w:val="28"/>
        </w:rPr>
        <w:t>Экономический научный журнал «Оценка инвестиций» Экономика. Оценка. Инвестиции.</w:t>
      </w:r>
      <w:r w:rsidRPr="007B3D1B">
        <w:rPr>
          <w:rFonts w:cs="Times New Roman"/>
          <w:szCs w:val="28"/>
          <w:lang w:val="en-US"/>
        </w:rPr>
        <w:t xml:space="preserve"> – 2016 - </w:t>
      </w:r>
      <w:r w:rsidRPr="007B3D1B">
        <w:rPr>
          <w:rFonts w:cs="Times New Roman"/>
          <w:szCs w:val="28"/>
        </w:rPr>
        <w:t>№10</w:t>
      </w:r>
    </w:p>
    <w:p w:rsidR="005C7DD2" w:rsidRDefault="005C7DD2" w:rsidP="00175778">
      <w:pPr>
        <w:pStyle w:val="a4"/>
        <w:numPr>
          <w:ilvl w:val="0"/>
          <w:numId w:val="8"/>
        </w:numPr>
        <w:spacing w:line="360" w:lineRule="auto"/>
        <w:ind w:left="0" w:firstLine="360"/>
        <w:rPr>
          <w:rFonts w:cs="Times New Roman"/>
          <w:szCs w:val="28"/>
        </w:rPr>
      </w:pPr>
      <w:r w:rsidRPr="005C7DD2">
        <w:rPr>
          <w:rFonts w:cs="Times New Roman"/>
          <w:szCs w:val="28"/>
        </w:rPr>
        <w:t xml:space="preserve">Юридический сайт, юридические услуги в Москве [Электронный ресурс] </w:t>
      </w:r>
      <w:hyperlink r:id="rId13" w:history="1">
        <w:r w:rsidR="000B1CD1" w:rsidRPr="005C7DD2">
          <w:rPr>
            <w:rStyle w:val="a6"/>
            <w:rFonts w:cs="Times New Roman"/>
            <w:color w:val="auto"/>
            <w:szCs w:val="28"/>
          </w:rPr>
          <w:t>http://www.mosuruslugi.ru/</w:t>
        </w:r>
      </w:hyperlink>
      <w:r w:rsidR="000B1CD1" w:rsidRPr="005C7DD2">
        <w:rPr>
          <w:rFonts w:cs="Times New Roman"/>
          <w:szCs w:val="28"/>
        </w:rPr>
        <w:t xml:space="preserve">  </w:t>
      </w:r>
    </w:p>
    <w:p w:rsidR="005C7DD2" w:rsidRDefault="005C7DD2" w:rsidP="005C7DD2">
      <w:pPr>
        <w:pStyle w:val="a4"/>
        <w:numPr>
          <w:ilvl w:val="0"/>
          <w:numId w:val="8"/>
        </w:numPr>
        <w:spacing w:line="360" w:lineRule="auto"/>
        <w:ind w:left="0" w:firstLine="360"/>
        <w:rPr>
          <w:rFonts w:cs="Times New Roman"/>
          <w:szCs w:val="28"/>
        </w:rPr>
      </w:pPr>
      <w:r w:rsidRPr="005C7DD2">
        <w:rPr>
          <w:rFonts w:cs="Times New Roman"/>
          <w:szCs w:val="28"/>
        </w:rPr>
        <w:t>Анализ банковского кредитования субъектов и объектов рынка недвижимости</w:t>
      </w:r>
      <w:r>
        <w:rPr>
          <w:rFonts w:cs="Times New Roman"/>
          <w:szCs w:val="28"/>
        </w:rPr>
        <w:t xml:space="preserve"> </w:t>
      </w:r>
      <w:r w:rsidRPr="005C7DD2">
        <w:rPr>
          <w:rFonts w:cs="Times New Roman"/>
          <w:szCs w:val="28"/>
        </w:rPr>
        <w:t>/</w:t>
      </w:r>
      <w:r>
        <w:rPr>
          <w:rFonts w:cs="Times New Roman"/>
          <w:szCs w:val="28"/>
        </w:rPr>
        <w:t xml:space="preserve">Вершинин С.А. </w:t>
      </w:r>
      <w:r w:rsidRPr="005C7DD2">
        <w:rPr>
          <w:rFonts w:cs="Times New Roman"/>
          <w:szCs w:val="28"/>
        </w:rPr>
        <w:t xml:space="preserve">// </w:t>
      </w:r>
      <w:r w:rsidR="00A16727">
        <w:rPr>
          <w:rFonts w:cs="Times New Roman"/>
          <w:szCs w:val="28"/>
        </w:rPr>
        <w:t>М</w:t>
      </w:r>
      <w:r w:rsidR="00A16727" w:rsidRPr="005C7DD2">
        <w:rPr>
          <w:rFonts w:cs="Times New Roman"/>
          <w:szCs w:val="28"/>
        </w:rPr>
        <w:t xml:space="preserve">олодой исследователь дона </w:t>
      </w:r>
      <w:r w:rsidRPr="005C7DD2">
        <w:rPr>
          <w:rFonts w:cs="Times New Roman"/>
          <w:szCs w:val="28"/>
        </w:rPr>
        <w:t>– 2018 -</w:t>
      </w:r>
      <w:r>
        <w:rPr>
          <w:rFonts w:cs="Times New Roman"/>
          <w:szCs w:val="28"/>
        </w:rPr>
        <w:t xml:space="preserve"> №</w:t>
      </w:r>
      <w:r w:rsidRPr="005C7DD2">
        <w:rPr>
          <w:rFonts w:cs="Times New Roman"/>
          <w:szCs w:val="28"/>
        </w:rPr>
        <w:t>2(11)</w:t>
      </w:r>
      <w:r>
        <w:rPr>
          <w:rFonts w:cs="Times New Roman"/>
          <w:szCs w:val="28"/>
        </w:rPr>
        <w:t xml:space="preserve"> – с. 142-148</w:t>
      </w:r>
    </w:p>
    <w:p w:rsidR="005C7DD2" w:rsidRDefault="005C7DD2" w:rsidP="005C7DD2">
      <w:pPr>
        <w:pStyle w:val="a4"/>
        <w:numPr>
          <w:ilvl w:val="0"/>
          <w:numId w:val="8"/>
        </w:numPr>
        <w:spacing w:line="360" w:lineRule="auto"/>
        <w:ind w:left="0" w:firstLine="360"/>
        <w:rPr>
          <w:rFonts w:cs="Times New Roman"/>
          <w:szCs w:val="28"/>
        </w:rPr>
      </w:pPr>
      <w:r w:rsidRPr="005C7DD2">
        <w:rPr>
          <w:rFonts w:cs="Times New Roman"/>
          <w:szCs w:val="28"/>
        </w:rPr>
        <w:t>Сущность лизинга: экономико-правовой аспект/</w:t>
      </w:r>
      <w:r>
        <w:rPr>
          <w:rFonts w:cs="Times New Roman"/>
          <w:szCs w:val="28"/>
        </w:rPr>
        <w:t xml:space="preserve"> Решетник И.А. </w:t>
      </w:r>
      <w:r w:rsidRPr="005C7DD2">
        <w:rPr>
          <w:rFonts w:cs="Times New Roman"/>
          <w:szCs w:val="28"/>
        </w:rPr>
        <w:t>//</w:t>
      </w:r>
      <w:r w:rsidR="00A16727" w:rsidRPr="005C7DD2">
        <w:rPr>
          <w:rFonts w:cs="Times New Roman"/>
          <w:szCs w:val="28"/>
        </w:rPr>
        <w:t>Вестник Пермского Университета. Юридические Науки</w:t>
      </w:r>
      <w:r w:rsidRPr="005C7DD2">
        <w:rPr>
          <w:rFonts w:cs="Times New Roman"/>
          <w:szCs w:val="28"/>
        </w:rPr>
        <w:t>– 20</w:t>
      </w:r>
      <w:r>
        <w:rPr>
          <w:rFonts w:cs="Times New Roman"/>
          <w:szCs w:val="28"/>
        </w:rPr>
        <w:t>01</w:t>
      </w:r>
      <w:r w:rsidRPr="005C7DD2">
        <w:rPr>
          <w:rFonts w:cs="Times New Roman"/>
          <w:szCs w:val="28"/>
        </w:rPr>
        <w:t xml:space="preserve"> - №2– с. </w:t>
      </w:r>
      <w:r>
        <w:rPr>
          <w:rFonts w:cs="Times New Roman"/>
          <w:szCs w:val="28"/>
        </w:rPr>
        <w:t>80-95</w:t>
      </w:r>
    </w:p>
    <w:p w:rsidR="005C7DD2" w:rsidRDefault="005C7DD2" w:rsidP="005C7DD2">
      <w:pPr>
        <w:pStyle w:val="a4"/>
        <w:numPr>
          <w:ilvl w:val="0"/>
          <w:numId w:val="8"/>
        </w:numPr>
        <w:spacing w:line="360" w:lineRule="auto"/>
        <w:ind w:left="0" w:firstLine="360"/>
        <w:rPr>
          <w:rFonts w:cs="Times New Roman"/>
          <w:szCs w:val="28"/>
        </w:rPr>
      </w:pPr>
      <w:r>
        <w:rPr>
          <w:rFonts w:cs="Times New Roman"/>
          <w:szCs w:val="28"/>
        </w:rPr>
        <w:t xml:space="preserve">Сравнительный анализ лизинга и кредита </w:t>
      </w:r>
      <w:r w:rsidRPr="005C7DD2">
        <w:rPr>
          <w:rFonts w:cs="Times New Roman"/>
          <w:szCs w:val="28"/>
        </w:rPr>
        <w:t>/</w:t>
      </w:r>
      <w:proofErr w:type="spellStart"/>
      <w:r>
        <w:rPr>
          <w:rFonts w:cs="Times New Roman"/>
          <w:szCs w:val="28"/>
        </w:rPr>
        <w:t>Самотаева</w:t>
      </w:r>
      <w:proofErr w:type="spellEnd"/>
      <w:r>
        <w:rPr>
          <w:rFonts w:cs="Times New Roman"/>
          <w:szCs w:val="28"/>
        </w:rPr>
        <w:t xml:space="preserve"> Ю.В. </w:t>
      </w:r>
      <w:r w:rsidRPr="005C7DD2">
        <w:rPr>
          <w:rFonts w:cs="Times New Roman"/>
          <w:szCs w:val="28"/>
        </w:rPr>
        <w:t xml:space="preserve">// </w:t>
      </w:r>
      <w:r>
        <w:rPr>
          <w:rFonts w:cs="Times New Roman"/>
          <w:szCs w:val="28"/>
        </w:rPr>
        <w:t>Лизинговые механизмы</w:t>
      </w:r>
      <w:r w:rsidRPr="005C7DD2">
        <w:rPr>
          <w:rFonts w:cs="Times New Roman"/>
          <w:szCs w:val="28"/>
        </w:rPr>
        <w:t xml:space="preserve"> – 201</w:t>
      </w:r>
      <w:r>
        <w:rPr>
          <w:rFonts w:cs="Times New Roman"/>
          <w:szCs w:val="28"/>
        </w:rPr>
        <w:t>2</w:t>
      </w:r>
      <w:r w:rsidRPr="005C7DD2">
        <w:rPr>
          <w:rFonts w:cs="Times New Roman"/>
          <w:szCs w:val="28"/>
        </w:rPr>
        <w:t xml:space="preserve"> -</w:t>
      </w:r>
      <w:r>
        <w:rPr>
          <w:rFonts w:cs="Times New Roman"/>
          <w:szCs w:val="28"/>
        </w:rPr>
        <w:t xml:space="preserve"> №</w:t>
      </w:r>
      <w:r w:rsidRPr="005C7DD2">
        <w:rPr>
          <w:rFonts w:cs="Times New Roman"/>
          <w:szCs w:val="28"/>
        </w:rPr>
        <w:t>11</w:t>
      </w:r>
      <w:r>
        <w:rPr>
          <w:rFonts w:cs="Times New Roman"/>
          <w:szCs w:val="28"/>
        </w:rPr>
        <w:t>– с. 1-4</w:t>
      </w:r>
    </w:p>
    <w:p w:rsidR="00D96203" w:rsidRPr="005C7DD2" w:rsidRDefault="005C7DD2" w:rsidP="005C7DD2">
      <w:pPr>
        <w:pStyle w:val="a4"/>
        <w:numPr>
          <w:ilvl w:val="0"/>
          <w:numId w:val="8"/>
        </w:numPr>
        <w:spacing w:line="360" w:lineRule="auto"/>
        <w:ind w:left="0" w:firstLine="360"/>
        <w:rPr>
          <w:rFonts w:cs="Times New Roman"/>
          <w:szCs w:val="28"/>
        </w:rPr>
      </w:pPr>
      <w:r>
        <w:rPr>
          <w:rStyle w:val="a5"/>
          <w:rFonts w:cs="Times New Roman"/>
          <w:szCs w:val="28"/>
          <w:shd w:val="clear" w:color="auto" w:fill="FFFFFF"/>
        </w:rPr>
        <w:t xml:space="preserve"> </w:t>
      </w:r>
      <w:r w:rsidR="00D96203" w:rsidRPr="005C7DD2">
        <w:rPr>
          <w:rStyle w:val="a5"/>
          <w:rFonts w:cs="Times New Roman"/>
          <w:b w:val="0"/>
          <w:szCs w:val="28"/>
          <w:shd w:val="clear" w:color="auto" w:fill="FFFFFF"/>
        </w:rPr>
        <w:t>Л.Л. Игонина</w:t>
      </w:r>
      <w:r w:rsidRPr="005C7DD2">
        <w:rPr>
          <w:rStyle w:val="a5"/>
          <w:rFonts w:cs="Times New Roman"/>
          <w:szCs w:val="28"/>
          <w:shd w:val="clear" w:color="auto" w:fill="FFFFFF"/>
        </w:rPr>
        <w:t xml:space="preserve"> </w:t>
      </w:r>
      <w:r w:rsidR="00D96203" w:rsidRPr="005C7DD2">
        <w:rPr>
          <w:rFonts w:cs="Times New Roman"/>
          <w:szCs w:val="28"/>
          <w:shd w:val="clear" w:color="auto" w:fill="FFFFFF"/>
        </w:rPr>
        <w:t>Фрагмент главы из книги «Инвестиции»</w:t>
      </w:r>
      <w:r>
        <w:rPr>
          <w:rFonts w:cs="Times New Roman"/>
          <w:szCs w:val="28"/>
        </w:rPr>
        <w:t xml:space="preserve"> </w:t>
      </w:r>
      <w:r w:rsidR="00D96203" w:rsidRPr="005C7DD2">
        <w:rPr>
          <w:rFonts w:cs="Times New Roman"/>
          <w:szCs w:val="28"/>
          <w:shd w:val="clear" w:color="auto" w:fill="FFFFFF"/>
        </w:rPr>
        <w:t>ИД «</w:t>
      </w:r>
      <w:hyperlink r:id="rId14" w:tgtFrame="_blank" w:history="1">
        <w:r w:rsidR="00D96203" w:rsidRPr="005C7DD2">
          <w:rPr>
            <w:rStyle w:val="a6"/>
            <w:rFonts w:cs="Times New Roman"/>
            <w:color w:val="auto"/>
            <w:szCs w:val="28"/>
            <w:shd w:val="clear" w:color="auto" w:fill="FFFFFF"/>
          </w:rPr>
          <w:t>ИНФРА-М</w:t>
        </w:r>
      </w:hyperlink>
      <w:r w:rsidR="00D96203" w:rsidRPr="005C7DD2">
        <w:rPr>
          <w:rFonts w:cs="Times New Roman"/>
          <w:szCs w:val="28"/>
          <w:shd w:val="clear" w:color="auto" w:fill="FFFFFF"/>
        </w:rPr>
        <w:t>», 2007</w:t>
      </w:r>
    </w:p>
    <w:p w:rsidR="005C7DD2" w:rsidRPr="003904E0" w:rsidRDefault="005C7DD2" w:rsidP="003904E0">
      <w:pPr>
        <w:pStyle w:val="a4"/>
        <w:numPr>
          <w:ilvl w:val="0"/>
          <w:numId w:val="8"/>
        </w:numPr>
        <w:spacing w:line="360" w:lineRule="auto"/>
        <w:ind w:left="0" w:firstLine="360"/>
        <w:rPr>
          <w:rFonts w:cs="Times New Roman"/>
          <w:szCs w:val="28"/>
        </w:rPr>
      </w:pPr>
      <w:r w:rsidRPr="005C7DD2">
        <w:rPr>
          <w:rFonts w:cs="Times New Roman"/>
          <w:szCs w:val="28"/>
        </w:rPr>
        <w:t>Энциклопедия Экономиста</w:t>
      </w:r>
      <w:r>
        <w:rPr>
          <w:rFonts w:cs="Times New Roman"/>
          <w:szCs w:val="28"/>
        </w:rPr>
        <w:t xml:space="preserve"> </w:t>
      </w:r>
      <w:r w:rsidRPr="005C7DD2">
        <w:rPr>
          <w:rFonts w:cs="Times New Roman"/>
          <w:szCs w:val="28"/>
        </w:rPr>
        <w:t>[Электронный ресурс]</w:t>
      </w:r>
      <w:r>
        <w:rPr>
          <w:rFonts w:cs="Times New Roman"/>
          <w:szCs w:val="28"/>
        </w:rPr>
        <w:t xml:space="preserve"> </w:t>
      </w:r>
      <w:r w:rsidRPr="005C7DD2">
        <w:rPr>
          <w:rFonts w:cs="Times New Roman"/>
          <w:szCs w:val="28"/>
        </w:rPr>
        <w:t>http://www.grandars.ru/student/ekonomicheskaya-teoriya/makroekonomika/</w:t>
      </w:r>
    </w:p>
    <w:p w:rsidR="00D96203" w:rsidRPr="00D96203" w:rsidRDefault="00D96203" w:rsidP="00175778">
      <w:pPr>
        <w:spacing w:line="360" w:lineRule="auto"/>
        <w:rPr>
          <w:rFonts w:cs="Times New Roman"/>
          <w:szCs w:val="28"/>
        </w:rPr>
      </w:pPr>
    </w:p>
    <w:sectPr w:rsidR="00D96203" w:rsidRPr="00D96203" w:rsidSect="009C0B6C">
      <w:pgSz w:w="11906" w:h="16838" w:code="9"/>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C9" w:rsidRDefault="00B25CC9" w:rsidP="00D136ED">
      <w:pPr>
        <w:spacing w:after="0" w:line="240" w:lineRule="auto"/>
      </w:pPr>
      <w:r>
        <w:separator/>
      </w:r>
    </w:p>
  </w:endnote>
  <w:endnote w:type="continuationSeparator" w:id="0">
    <w:p w:rsidR="00B25CC9" w:rsidRDefault="00B25CC9" w:rsidP="00D1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167361"/>
      <w:docPartObj>
        <w:docPartGallery w:val="Page Numbers (Bottom of Page)"/>
        <w:docPartUnique/>
      </w:docPartObj>
    </w:sdtPr>
    <w:sdtEndPr/>
    <w:sdtContent>
      <w:p w:rsidR="007B3D1B" w:rsidRDefault="007B3D1B">
        <w:pPr>
          <w:pStyle w:val="ac"/>
          <w:jc w:val="right"/>
        </w:pPr>
        <w:r>
          <w:fldChar w:fldCharType="begin"/>
        </w:r>
        <w:r>
          <w:instrText>PAGE   \* MERGEFORMAT</w:instrText>
        </w:r>
        <w:r>
          <w:fldChar w:fldCharType="separate"/>
        </w:r>
        <w:r w:rsidR="00270448">
          <w:rPr>
            <w:noProof/>
          </w:rPr>
          <w:t>3</w:t>
        </w:r>
        <w:r>
          <w:fldChar w:fldCharType="end"/>
        </w:r>
      </w:p>
    </w:sdtContent>
  </w:sdt>
  <w:p w:rsidR="007B3D1B" w:rsidRDefault="007B3D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C9" w:rsidRDefault="00B25CC9" w:rsidP="00D136ED">
      <w:pPr>
        <w:spacing w:after="0" w:line="240" w:lineRule="auto"/>
      </w:pPr>
      <w:r>
        <w:separator/>
      </w:r>
    </w:p>
  </w:footnote>
  <w:footnote w:type="continuationSeparator" w:id="0">
    <w:p w:rsidR="00B25CC9" w:rsidRDefault="00B25CC9" w:rsidP="00D13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F4C"/>
    <w:multiLevelType w:val="hybridMultilevel"/>
    <w:tmpl w:val="C36A5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B546A"/>
    <w:multiLevelType w:val="hybridMultilevel"/>
    <w:tmpl w:val="2B246C5A"/>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51D6277"/>
    <w:multiLevelType w:val="multilevel"/>
    <w:tmpl w:val="50485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368EA"/>
    <w:multiLevelType w:val="hybridMultilevel"/>
    <w:tmpl w:val="A4C0EC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6139DA"/>
    <w:multiLevelType w:val="hybridMultilevel"/>
    <w:tmpl w:val="5FA22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C4CB2"/>
    <w:multiLevelType w:val="hybridMultilevel"/>
    <w:tmpl w:val="2B246C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CAB5230"/>
    <w:multiLevelType w:val="hybridMultilevel"/>
    <w:tmpl w:val="6ACA1F0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CFC2BE2"/>
    <w:multiLevelType w:val="hybridMultilevel"/>
    <w:tmpl w:val="2B246C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A1"/>
    <w:rsid w:val="00067AF0"/>
    <w:rsid w:val="000B1CD1"/>
    <w:rsid w:val="000D0F98"/>
    <w:rsid w:val="000E08A1"/>
    <w:rsid w:val="00175778"/>
    <w:rsid w:val="001C24EE"/>
    <w:rsid w:val="00270448"/>
    <w:rsid w:val="003904E0"/>
    <w:rsid w:val="005C7DD2"/>
    <w:rsid w:val="007B1FB7"/>
    <w:rsid w:val="007B3D1B"/>
    <w:rsid w:val="007B62AA"/>
    <w:rsid w:val="008119BD"/>
    <w:rsid w:val="008243E4"/>
    <w:rsid w:val="00837A04"/>
    <w:rsid w:val="008665BE"/>
    <w:rsid w:val="009C0B6C"/>
    <w:rsid w:val="009C37D7"/>
    <w:rsid w:val="009D0375"/>
    <w:rsid w:val="00A16727"/>
    <w:rsid w:val="00AF1196"/>
    <w:rsid w:val="00B06C83"/>
    <w:rsid w:val="00B156D5"/>
    <w:rsid w:val="00B25CC9"/>
    <w:rsid w:val="00C42C83"/>
    <w:rsid w:val="00C90042"/>
    <w:rsid w:val="00CC441D"/>
    <w:rsid w:val="00CF1B1A"/>
    <w:rsid w:val="00D136ED"/>
    <w:rsid w:val="00D34B80"/>
    <w:rsid w:val="00D437D0"/>
    <w:rsid w:val="00D96203"/>
    <w:rsid w:val="00EA0EB6"/>
    <w:rsid w:val="00FC7AD5"/>
    <w:rsid w:val="00FD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3D1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0B1CD1"/>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EB6"/>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B06C83"/>
    <w:pPr>
      <w:ind w:left="720"/>
      <w:contextualSpacing/>
    </w:pPr>
  </w:style>
  <w:style w:type="character" w:styleId="a5">
    <w:name w:val="Strong"/>
    <w:basedOn w:val="a0"/>
    <w:uiPriority w:val="22"/>
    <w:qFormat/>
    <w:rsid w:val="00B06C83"/>
    <w:rPr>
      <w:b/>
      <w:bCs/>
    </w:rPr>
  </w:style>
  <w:style w:type="character" w:styleId="a6">
    <w:name w:val="Hyperlink"/>
    <w:basedOn w:val="a0"/>
    <w:uiPriority w:val="99"/>
    <w:unhideWhenUsed/>
    <w:rsid w:val="00B06C83"/>
    <w:rPr>
      <w:color w:val="0000FF"/>
      <w:u w:val="single"/>
    </w:rPr>
  </w:style>
  <w:style w:type="character" w:styleId="a7">
    <w:name w:val="footnote reference"/>
    <w:semiHidden/>
    <w:unhideWhenUsed/>
    <w:rsid w:val="00D136ED"/>
    <w:rPr>
      <w:vertAlign w:val="superscript"/>
    </w:rPr>
  </w:style>
  <w:style w:type="paragraph" w:styleId="a8">
    <w:name w:val="Balloon Text"/>
    <w:basedOn w:val="a"/>
    <w:link w:val="a9"/>
    <w:uiPriority w:val="99"/>
    <w:semiHidden/>
    <w:unhideWhenUsed/>
    <w:rsid w:val="00AF11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196"/>
    <w:rPr>
      <w:rFonts w:ascii="Tahoma" w:hAnsi="Tahoma" w:cs="Tahoma"/>
      <w:sz w:val="16"/>
      <w:szCs w:val="16"/>
    </w:rPr>
  </w:style>
  <w:style w:type="paragraph" w:customStyle="1" w:styleId="Default">
    <w:name w:val="Default"/>
    <w:rsid w:val="00AF1196"/>
    <w:pPr>
      <w:autoSpaceDE w:val="0"/>
      <w:autoSpaceDN w:val="0"/>
      <w:adjustRightInd w:val="0"/>
      <w:spacing w:after="0" w:line="240" w:lineRule="auto"/>
    </w:pPr>
    <w:rPr>
      <w:rFonts w:cs="Times New Roman"/>
      <w:color w:val="000000"/>
      <w:sz w:val="24"/>
      <w:szCs w:val="24"/>
    </w:rPr>
  </w:style>
  <w:style w:type="character" w:customStyle="1" w:styleId="20">
    <w:name w:val="Заголовок 2 Знак"/>
    <w:basedOn w:val="a0"/>
    <w:link w:val="2"/>
    <w:uiPriority w:val="9"/>
    <w:rsid w:val="000B1CD1"/>
    <w:rPr>
      <w:rFonts w:eastAsia="Times New Roman" w:cs="Times New Roman"/>
      <w:b/>
      <w:bCs/>
      <w:sz w:val="36"/>
      <w:szCs w:val="36"/>
      <w:lang w:eastAsia="ru-RU"/>
    </w:rPr>
  </w:style>
  <w:style w:type="paragraph" w:styleId="aa">
    <w:name w:val="header"/>
    <w:basedOn w:val="a"/>
    <w:link w:val="ab"/>
    <w:uiPriority w:val="99"/>
    <w:unhideWhenUsed/>
    <w:rsid w:val="00FD0C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0C20"/>
  </w:style>
  <w:style w:type="paragraph" w:styleId="ac">
    <w:name w:val="footer"/>
    <w:basedOn w:val="a"/>
    <w:link w:val="ad"/>
    <w:uiPriority w:val="99"/>
    <w:unhideWhenUsed/>
    <w:rsid w:val="00FD0C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0C20"/>
  </w:style>
  <w:style w:type="character" w:customStyle="1" w:styleId="10">
    <w:name w:val="Заголовок 1 Знак"/>
    <w:basedOn w:val="a0"/>
    <w:link w:val="1"/>
    <w:uiPriority w:val="9"/>
    <w:rsid w:val="007B3D1B"/>
    <w:rPr>
      <w:rFonts w:asciiTheme="majorHAnsi" w:eastAsiaTheme="majorEastAsia" w:hAnsiTheme="majorHAnsi" w:cstheme="majorBidi"/>
      <w:b/>
      <w:bCs/>
      <w:color w:val="365F91" w:themeColor="accent1" w:themeShade="BF"/>
      <w:szCs w:val="28"/>
    </w:rPr>
  </w:style>
  <w:style w:type="paragraph" w:styleId="ae">
    <w:name w:val="TOC Heading"/>
    <w:basedOn w:val="1"/>
    <w:next w:val="a"/>
    <w:uiPriority w:val="39"/>
    <w:semiHidden/>
    <w:unhideWhenUsed/>
    <w:qFormat/>
    <w:rsid w:val="007B3D1B"/>
    <w:pPr>
      <w:outlineLvl w:val="9"/>
    </w:pPr>
    <w:rPr>
      <w:lang w:eastAsia="ru-RU"/>
    </w:rPr>
  </w:style>
  <w:style w:type="paragraph" w:styleId="21">
    <w:name w:val="toc 2"/>
    <w:basedOn w:val="a"/>
    <w:next w:val="a"/>
    <w:autoRedefine/>
    <w:uiPriority w:val="39"/>
    <w:unhideWhenUsed/>
    <w:rsid w:val="007B3D1B"/>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3D1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0B1CD1"/>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EB6"/>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B06C83"/>
    <w:pPr>
      <w:ind w:left="720"/>
      <w:contextualSpacing/>
    </w:pPr>
  </w:style>
  <w:style w:type="character" w:styleId="a5">
    <w:name w:val="Strong"/>
    <w:basedOn w:val="a0"/>
    <w:uiPriority w:val="22"/>
    <w:qFormat/>
    <w:rsid w:val="00B06C83"/>
    <w:rPr>
      <w:b/>
      <w:bCs/>
    </w:rPr>
  </w:style>
  <w:style w:type="character" w:styleId="a6">
    <w:name w:val="Hyperlink"/>
    <w:basedOn w:val="a0"/>
    <w:uiPriority w:val="99"/>
    <w:unhideWhenUsed/>
    <w:rsid w:val="00B06C83"/>
    <w:rPr>
      <w:color w:val="0000FF"/>
      <w:u w:val="single"/>
    </w:rPr>
  </w:style>
  <w:style w:type="character" w:styleId="a7">
    <w:name w:val="footnote reference"/>
    <w:semiHidden/>
    <w:unhideWhenUsed/>
    <w:rsid w:val="00D136ED"/>
    <w:rPr>
      <w:vertAlign w:val="superscript"/>
    </w:rPr>
  </w:style>
  <w:style w:type="paragraph" w:styleId="a8">
    <w:name w:val="Balloon Text"/>
    <w:basedOn w:val="a"/>
    <w:link w:val="a9"/>
    <w:uiPriority w:val="99"/>
    <w:semiHidden/>
    <w:unhideWhenUsed/>
    <w:rsid w:val="00AF11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196"/>
    <w:rPr>
      <w:rFonts w:ascii="Tahoma" w:hAnsi="Tahoma" w:cs="Tahoma"/>
      <w:sz w:val="16"/>
      <w:szCs w:val="16"/>
    </w:rPr>
  </w:style>
  <w:style w:type="paragraph" w:customStyle="1" w:styleId="Default">
    <w:name w:val="Default"/>
    <w:rsid w:val="00AF1196"/>
    <w:pPr>
      <w:autoSpaceDE w:val="0"/>
      <w:autoSpaceDN w:val="0"/>
      <w:adjustRightInd w:val="0"/>
      <w:spacing w:after="0" w:line="240" w:lineRule="auto"/>
    </w:pPr>
    <w:rPr>
      <w:rFonts w:cs="Times New Roman"/>
      <w:color w:val="000000"/>
      <w:sz w:val="24"/>
      <w:szCs w:val="24"/>
    </w:rPr>
  </w:style>
  <w:style w:type="character" w:customStyle="1" w:styleId="20">
    <w:name w:val="Заголовок 2 Знак"/>
    <w:basedOn w:val="a0"/>
    <w:link w:val="2"/>
    <w:uiPriority w:val="9"/>
    <w:rsid w:val="000B1CD1"/>
    <w:rPr>
      <w:rFonts w:eastAsia="Times New Roman" w:cs="Times New Roman"/>
      <w:b/>
      <w:bCs/>
      <w:sz w:val="36"/>
      <w:szCs w:val="36"/>
      <w:lang w:eastAsia="ru-RU"/>
    </w:rPr>
  </w:style>
  <w:style w:type="paragraph" w:styleId="aa">
    <w:name w:val="header"/>
    <w:basedOn w:val="a"/>
    <w:link w:val="ab"/>
    <w:uiPriority w:val="99"/>
    <w:unhideWhenUsed/>
    <w:rsid w:val="00FD0C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0C20"/>
  </w:style>
  <w:style w:type="paragraph" w:styleId="ac">
    <w:name w:val="footer"/>
    <w:basedOn w:val="a"/>
    <w:link w:val="ad"/>
    <w:uiPriority w:val="99"/>
    <w:unhideWhenUsed/>
    <w:rsid w:val="00FD0C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0C20"/>
  </w:style>
  <w:style w:type="character" w:customStyle="1" w:styleId="10">
    <w:name w:val="Заголовок 1 Знак"/>
    <w:basedOn w:val="a0"/>
    <w:link w:val="1"/>
    <w:uiPriority w:val="9"/>
    <w:rsid w:val="007B3D1B"/>
    <w:rPr>
      <w:rFonts w:asciiTheme="majorHAnsi" w:eastAsiaTheme="majorEastAsia" w:hAnsiTheme="majorHAnsi" w:cstheme="majorBidi"/>
      <w:b/>
      <w:bCs/>
      <w:color w:val="365F91" w:themeColor="accent1" w:themeShade="BF"/>
      <w:szCs w:val="28"/>
    </w:rPr>
  </w:style>
  <w:style w:type="paragraph" w:styleId="ae">
    <w:name w:val="TOC Heading"/>
    <w:basedOn w:val="1"/>
    <w:next w:val="a"/>
    <w:uiPriority w:val="39"/>
    <w:semiHidden/>
    <w:unhideWhenUsed/>
    <w:qFormat/>
    <w:rsid w:val="007B3D1B"/>
    <w:pPr>
      <w:outlineLvl w:val="9"/>
    </w:pPr>
    <w:rPr>
      <w:lang w:eastAsia="ru-RU"/>
    </w:rPr>
  </w:style>
  <w:style w:type="paragraph" w:styleId="21">
    <w:name w:val="toc 2"/>
    <w:basedOn w:val="a"/>
    <w:next w:val="a"/>
    <w:autoRedefine/>
    <w:uiPriority w:val="39"/>
    <w:unhideWhenUsed/>
    <w:rsid w:val="007B3D1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96">
      <w:bodyDiv w:val="1"/>
      <w:marLeft w:val="0"/>
      <w:marRight w:val="0"/>
      <w:marTop w:val="0"/>
      <w:marBottom w:val="0"/>
      <w:divBdr>
        <w:top w:val="none" w:sz="0" w:space="0" w:color="auto"/>
        <w:left w:val="none" w:sz="0" w:space="0" w:color="auto"/>
        <w:bottom w:val="none" w:sz="0" w:space="0" w:color="auto"/>
        <w:right w:val="none" w:sz="0" w:space="0" w:color="auto"/>
      </w:divBdr>
    </w:div>
    <w:div w:id="61098372">
      <w:bodyDiv w:val="1"/>
      <w:marLeft w:val="0"/>
      <w:marRight w:val="0"/>
      <w:marTop w:val="0"/>
      <w:marBottom w:val="0"/>
      <w:divBdr>
        <w:top w:val="none" w:sz="0" w:space="0" w:color="auto"/>
        <w:left w:val="none" w:sz="0" w:space="0" w:color="auto"/>
        <w:bottom w:val="none" w:sz="0" w:space="0" w:color="auto"/>
        <w:right w:val="none" w:sz="0" w:space="0" w:color="auto"/>
      </w:divBdr>
    </w:div>
    <w:div w:id="146094367">
      <w:bodyDiv w:val="1"/>
      <w:marLeft w:val="0"/>
      <w:marRight w:val="0"/>
      <w:marTop w:val="0"/>
      <w:marBottom w:val="0"/>
      <w:divBdr>
        <w:top w:val="none" w:sz="0" w:space="0" w:color="auto"/>
        <w:left w:val="none" w:sz="0" w:space="0" w:color="auto"/>
        <w:bottom w:val="none" w:sz="0" w:space="0" w:color="auto"/>
        <w:right w:val="none" w:sz="0" w:space="0" w:color="auto"/>
      </w:divBdr>
    </w:div>
    <w:div w:id="154691849">
      <w:bodyDiv w:val="1"/>
      <w:marLeft w:val="0"/>
      <w:marRight w:val="0"/>
      <w:marTop w:val="0"/>
      <w:marBottom w:val="0"/>
      <w:divBdr>
        <w:top w:val="none" w:sz="0" w:space="0" w:color="auto"/>
        <w:left w:val="none" w:sz="0" w:space="0" w:color="auto"/>
        <w:bottom w:val="none" w:sz="0" w:space="0" w:color="auto"/>
        <w:right w:val="none" w:sz="0" w:space="0" w:color="auto"/>
      </w:divBdr>
    </w:div>
    <w:div w:id="553276559">
      <w:bodyDiv w:val="1"/>
      <w:marLeft w:val="0"/>
      <w:marRight w:val="0"/>
      <w:marTop w:val="0"/>
      <w:marBottom w:val="0"/>
      <w:divBdr>
        <w:top w:val="none" w:sz="0" w:space="0" w:color="auto"/>
        <w:left w:val="none" w:sz="0" w:space="0" w:color="auto"/>
        <w:bottom w:val="none" w:sz="0" w:space="0" w:color="auto"/>
        <w:right w:val="none" w:sz="0" w:space="0" w:color="auto"/>
      </w:divBdr>
    </w:div>
    <w:div w:id="640502598">
      <w:bodyDiv w:val="1"/>
      <w:marLeft w:val="0"/>
      <w:marRight w:val="0"/>
      <w:marTop w:val="0"/>
      <w:marBottom w:val="0"/>
      <w:divBdr>
        <w:top w:val="none" w:sz="0" w:space="0" w:color="auto"/>
        <w:left w:val="none" w:sz="0" w:space="0" w:color="auto"/>
        <w:bottom w:val="none" w:sz="0" w:space="0" w:color="auto"/>
        <w:right w:val="none" w:sz="0" w:space="0" w:color="auto"/>
      </w:divBdr>
    </w:div>
    <w:div w:id="746146143">
      <w:bodyDiv w:val="1"/>
      <w:marLeft w:val="0"/>
      <w:marRight w:val="0"/>
      <w:marTop w:val="0"/>
      <w:marBottom w:val="0"/>
      <w:divBdr>
        <w:top w:val="none" w:sz="0" w:space="0" w:color="auto"/>
        <w:left w:val="none" w:sz="0" w:space="0" w:color="auto"/>
        <w:bottom w:val="none" w:sz="0" w:space="0" w:color="auto"/>
        <w:right w:val="none" w:sz="0" w:space="0" w:color="auto"/>
      </w:divBdr>
    </w:div>
    <w:div w:id="777717338">
      <w:bodyDiv w:val="1"/>
      <w:marLeft w:val="0"/>
      <w:marRight w:val="0"/>
      <w:marTop w:val="0"/>
      <w:marBottom w:val="0"/>
      <w:divBdr>
        <w:top w:val="none" w:sz="0" w:space="0" w:color="auto"/>
        <w:left w:val="none" w:sz="0" w:space="0" w:color="auto"/>
        <w:bottom w:val="none" w:sz="0" w:space="0" w:color="auto"/>
        <w:right w:val="none" w:sz="0" w:space="0" w:color="auto"/>
      </w:divBdr>
    </w:div>
    <w:div w:id="780996752">
      <w:bodyDiv w:val="1"/>
      <w:marLeft w:val="0"/>
      <w:marRight w:val="0"/>
      <w:marTop w:val="0"/>
      <w:marBottom w:val="0"/>
      <w:divBdr>
        <w:top w:val="none" w:sz="0" w:space="0" w:color="auto"/>
        <w:left w:val="none" w:sz="0" w:space="0" w:color="auto"/>
        <w:bottom w:val="none" w:sz="0" w:space="0" w:color="auto"/>
        <w:right w:val="none" w:sz="0" w:space="0" w:color="auto"/>
      </w:divBdr>
    </w:div>
    <w:div w:id="944120262">
      <w:bodyDiv w:val="1"/>
      <w:marLeft w:val="0"/>
      <w:marRight w:val="0"/>
      <w:marTop w:val="0"/>
      <w:marBottom w:val="0"/>
      <w:divBdr>
        <w:top w:val="none" w:sz="0" w:space="0" w:color="auto"/>
        <w:left w:val="none" w:sz="0" w:space="0" w:color="auto"/>
        <w:bottom w:val="none" w:sz="0" w:space="0" w:color="auto"/>
        <w:right w:val="none" w:sz="0" w:space="0" w:color="auto"/>
      </w:divBdr>
    </w:div>
    <w:div w:id="967203068">
      <w:bodyDiv w:val="1"/>
      <w:marLeft w:val="0"/>
      <w:marRight w:val="0"/>
      <w:marTop w:val="0"/>
      <w:marBottom w:val="0"/>
      <w:divBdr>
        <w:top w:val="none" w:sz="0" w:space="0" w:color="auto"/>
        <w:left w:val="none" w:sz="0" w:space="0" w:color="auto"/>
        <w:bottom w:val="none" w:sz="0" w:space="0" w:color="auto"/>
        <w:right w:val="none" w:sz="0" w:space="0" w:color="auto"/>
      </w:divBdr>
    </w:div>
    <w:div w:id="1065372962">
      <w:bodyDiv w:val="1"/>
      <w:marLeft w:val="0"/>
      <w:marRight w:val="0"/>
      <w:marTop w:val="0"/>
      <w:marBottom w:val="0"/>
      <w:divBdr>
        <w:top w:val="none" w:sz="0" w:space="0" w:color="auto"/>
        <w:left w:val="none" w:sz="0" w:space="0" w:color="auto"/>
        <w:bottom w:val="none" w:sz="0" w:space="0" w:color="auto"/>
        <w:right w:val="none" w:sz="0" w:space="0" w:color="auto"/>
      </w:divBdr>
    </w:div>
    <w:div w:id="1156917176">
      <w:bodyDiv w:val="1"/>
      <w:marLeft w:val="0"/>
      <w:marRight w:val="0"/>
      <w:marTop w:val="0"/>
      <w:marBottom w:val="0"/>
      <w:divBdr>
        <w:top w:val="none" w:sz="0" w:space="0" w:color="auto"/>
        <w:left w:val="none" w:sz="0" w:space="0" w:color="auto"/>
        <w:bottom w:val="none" w:sz="0" w:space="0" w:color="auto"/>
        <w:right w:val="none" w:sz="0" w:space="0" w:color="auto"/>
      </w:divBdr>
    </w:div>
    <w:div w:id="1165705745">
      <w:bodyDiv w:val="1"/>
      <w:marLeft w:val="0"/>
      <w:marRight w:val="0"/>
      <w:marTop w:val="0"/>
      <w:marBottom w:val="0"/>
      <w:divBdr>
        <w:top w:val="none" w:sz="0" w:space="0" w:color="auto"/>
        <w:left w:val="none" w:sz="0" w:space="0" w:color="auto"/>
        <w:bottom w:val="none" w:sz="0" w:space="0" w:color="auto"/>
        <w:right w:val="none" w:sz="0" w:space="0" w:color="auto"/>
      </w:divBdr>
    </w:div>
    <w:div w:id="1222979324">
      <w:bodyDiv w:val="1"/>
      <w:marLeft w:val="0"/>
      <w:marRight w:val="0"/>
      <w:marTop w:val="0"/>
      <w:marBottom w:val="0"/>
      <w:divBdr>
        <w:top w:val="none" w:sz="0" w:space="0" w:color="auto"/>
        <w:left w:val="none" w:sz="0" w:space="0" w:color="auto"/>
        <w:bottom w:val="none" w:sz="0" w:space="0" w:color="auto"/>
        <w:right w:val="none" w:sz="0" w:space="0" w:color="auto"/>
      </w:divBdr>
      <w:divsChild>
        <w:div w:id="2129423398">
          <w:marLeft w:val="0"/>
          <w:marRight w:val="0"/>
          <w:marTop w:val="0"/>
          <w:marBottom w:val="0"/>
          <w:divBdr>
            <w:top w:val="none" w:sz="0" w:space="0" w:color="auto"/>
            <w:left w:val="none" w:sz="0" w:space="0" w:color="auto"/>
            <w:bottom w:val="none" w:sz="0" w:space="0" w:color="auto"/>
            <w:right w:val="none" w:sz="0" w:space="0" w:color="auto"/>
          </w:divBdr>
        </w:div>
      </w:divsChild>
    </w:div>
    <w:div w:id="1339113691">
      <w:bodyDiv w:val="1"/>
      <w:marLeft w:val="0"/>
      <w:marRight w:val="0"/>
      <w:marTop w:val="0"/>
      <w:marBottom w:val="0"/>
      <w:divBdr>
        <w:top w:val="none" w:sz="0" w:space="0" w:color="auto"/>
        <w:left w:val="none" w:sz="0" w:space="0" w:color="auto"/>
        <w:bottom w:val="none" w:sz="0" w:space="0" w:color="auto"/>
        <w:right w:val="none" w:sz="0" w:space="0" w:color="auto"/>
      </w:divBdr>
    </w:div>
    <w:div w:id="1375929146">
      <w:bodyDiv w:val="1"/>
      <w:marLeft w:val="0"/>
      <w:marRight w:val="0"/>
      <w:marTop w:val="0"/>
      <w:marBottom w:val="0"/>
      <w:divBdr>
        <w:top w:val="none" w:sz="0" w:space="0" w:color="auto"/>
        <w:left w:val="none" w:sz="0" w:space="0" w:color="auto"/>
        <w:bottom w:val="none" w:sz="0" w:space="0" w:color="auto"/>
        <w:right w:val="none" w:sz="0" w:space="0" w:color="auto"/>
      </w:divBdr>
    </w:div>
    <w:div w:id="1866824571">
      <w:bodyDiv w:val="1"/>
      <w:marLeft w:val="0"/>
      <w:marRight w:val="0"/>
      <w:marTop w:val="0"/>
      <w:marBottom w:val="0"/>
      <w:divBdr>
        <w:top w:val="none" w:sz="0" w:space="0" w:color="auto"/>
        <w:left w:val="none" w:sz="0" w:space="0" w:color="auto"/>
        <w:bottom w:val="none" w:sz="0" w:space="0" w:color="auto"/>
        <w:right w:val="none" w:sz="0" w:space="0" w:color="auto"/>
      </w:divBdr>
      <w:divsChild>
        <w:div w:id="139542862">
          <w:marLeft w:val="300"/>
          <w:marRight w:val="0"/>
          <w:marTop w:val="300"/>
          <w:marBottom w:val="0"/>
          <w:divBdr>
            <w:top w:val="none" w:sz="0" w:space="0" w:color="auto"/>
            <w:left w:val="none" w:sz="0" w:space="0" w:color="auto"/>
            <w:bottom w:val="none" w:sz="0" w:space="0" w:color="auto"/>
            <w:right w:val="none" w:sz="0" w:space="0" w:color="auto"/>
          </w:divBdr>
        </w:div>
      </w:divsChild>
    </w:div>
    <w:div w:id="1935019454">
      <w:bodyDiv w:val="1"/>
      <w:marLeft w:val="0"/>
      <w:marRight w:val="0"/>
      <w:marTop w:val="0"/>
      <w:marBottom w:val="0"/>
      <w:divBdr>
        <w:top w:val="none" w:sz="0" w:space="0" w:color="auto"/>
        <w:left w:val="none" w:sz="0" w:space="0" w:color="auto"/>
        <w:bottom w:val="none" w:sz="0" w:space="0" w:color="auto"/>
        <w:right w:val="none" w:sz="0" w:space="0" w:color="auto"/>
      </w:divBdr>
    </w:div>
    <w:div w:id="1975597286">
      <w:bodyDiv w:val="1"/>
      <w:marLeft w:val="0"/>
      <w:marRight w:val="0"/>
      <w:marTop w:val="0"/>
      <w:marBottom w:val="0"/>
      <w:divBdr>
        <w:top w:val="none" w:sz="0" w:space="0" w:color="auto"/>
        <w:left w:val="none" w:sz="0" w:space="0" w:color="auto"/>
        <w:bottom w:val="none" w:sz="0" w:space="0" w:color="auto"/>
        <w:right w:val="none" w:sz="0" w:space="0" w:color="auto"/>
      </w:divBdr>
      <w:divsChild>
        <w:div w:id="1111240941">
          <w:marLeft w:val="0"/>
          <w:marRight w:val="0"/>
          <w:marTop w:val="270"/>
          <w:marBottom w:val="0"/>
          <w:divBdr>
            <w:top w:val="none" w:sz="0" w:space="0" w:color="auto"/>
            <w:left w:val="none" w:sz="0" w:space="0" w:color="auto"/>
            <w:bottom w:val="none" w:sz="0" w:space="0" w:color="auto"/>
            <w:right w:val="none" w:sz="0" w:space="0" w:color="auto"/>
          </w:divBdr>
          <w:divsChild>
            <w:div w:id="202913268">
              <w:marLeft w:val="0"/>
              <w:marRight w:val="0"/>
              <w:marTop w:val="0"/>
              <w:marBottom w:val="120"/>
              <w:divBdr>
                <w:top w:val="none" w:sz="0" w:space="0" w:color="auto"/>
                <w:left w:val="none" w:sz="0" w:space="0" w:color="auto"/>
                <w:bottom w:val="none" w:sz="0" w:space="0" w:color="auto"/>
                <w:right w:val="none" w:sz="0" w:space="0" w:color="auto"/>
              </w:divBdr>
            </w:div>
            <w:div w:id="18161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ur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fr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001B-0463-4C78-82ED-EEF4B3F6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2967</Words>
  <Characters>16916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Чиликина Ксения Васильевна</dc:creator>
  <cp:lastModifiedBy>Ксюша</cp:lastModifiedBy>
  <cp:revision>8</cp:revision>
  <dcterms:created xsi:type="dcterms:W3CDTF">2018-11-24T14:42:00Z</dcterms:created>
  <dcterms:modified xsi:type="dcterms:W3CDTF">2018-12-29T17:47:00Z</dcterms:modified>
</cp:coreProperties>
</file>