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71" w:rsidRPr="00A72A6C" w:rsidRDefault="00617A71" w:rsidP="00617A7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A6C">
        <w:rPr>
          <w:rFonts w:ascii="Times New Roman" w:hAnsi="Times New Roman" w:cs="Times New Roman"/>
          <w:b/>
          <w:bCs/>
          <w:sz w:val="28"/>
          <w:szCs w:val="28"/>
        </w:rPr>
        <w:t>ДЕПАРТАМЕНТ ВНУТРЕННЕЙ И КАДРОВОЙ ПОЛИТИКИ БЕЛГОРОДСКОЙ ОБЛАСТИ</w:t>
      </w:r>
    </w:p>
    <w:p w:rsidR="00617A71" w:rsidRPr="00A72A6C" w:rsidRDefault="00617A71" w:rsidP="00617A7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7A71" w:rsidRPr="00A72A6C" w:rsidRDefault="00617A71" w:rsidP="00617A7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7A71" w:rsidRPr="00A72A6C" w:rsidRDefault="00617A71" w:rsidP="00617A7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7A71" w:rsidRPr="00A72A6C" w:rsidRDefault="00617A71" w:rsidP="00617A7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7A71" w:rsidRPr="00A72A6C" w:rsidRDefault="00617A71" w:rsidP="00617A7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A6C">
        <w:rPr>
          <w:rFonts w:ascii="Times New Roman" w:hAnsi="Times New Roman" w:cs="Times New Roman"/>
          <w:b/>
          <w:bCs/>
          <w:sz w:val="28"/>
          <w:szCs w:val="28"/>
        </w:rPr>
        <w:t>ОБЛАСТНОЕ ГОСУДАРСТВЕННОЕ АВТОНОМНОЕ ПРОФЕССИОНАЛЬНОЕ ОБРАЗОВАТЕЛЬНОЕ УЧРЕЖДЕНИЕ «СТАРООСКОЛЬСКИЙ МЕДИЦИНСКИЙ КОЛЛЕДЖ»</w:t>
      </w:r>
    </w:p>
    <w:p w:rsidR="00617A71" w:rsidRPr="00A72A6C" w:rsidRDefault="00617A71" w:rsidP="00617A7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A6C">
        <w:rPr>
          <w:rFonts w:ascii="Times New Roman" w:hAnsi="Times New Roman" w:cs="Times New Roman"/>
          <w:b/>
          <w:bCs/>
          <w:sz w:val="28"/>
          <w:szCs w:val="28"/>
        </w:rPr>
        <w:t>(ОГАПОУ «СМК»)</w:t>
      </w:r>
    </w:p>
    <w:p w:rsidR="00617A71" w:rsidRPr="00A72A6C" w:rsidRDefault="00617A71" w:rsidP="00617A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71" w:rsidRPr="00A72A6C" w:rsidRDefault="00617A71" w:rsidP="00617A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71" w:rsidRPr="00A72A6C" w:rsidRDefault="00617A71" w:rsidP="00617A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71" w:rsidRPr="00A72A6C" w:rsidRDefault="00617A71" w:rsidP="00617A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71" w:rsidRPr="00737C43" w:rsidRDefault="00617A71" w:rsidP="00617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43">
        <w:rPr>
          <w:rFonts w:ascii="Times New Roman" w:hAnsi="Times New Roman" w:cs="Times New Roman"/>
          <w:b/>
          <w:sz w:val="28"/>
          <w:szCs w:val="28"/>
        </w:rPr>
        <w:t xml:space="preserve">ИССЛЕДОВАНИЕ ПРИВЕРЖЕННОСТИ ЛЕЧЕНИЮ ПАЦИЕНТОВ С ГИПЕРТОНИЧЕСКОЙ БОЛЕЗНЬЮ </w:t>
      </w:r>
    </w:p>
    <w:p w:rsidR="00617A71" w:rsidRPr="00A72A6C" w:rsidRDefault="00617A71" w:rsidP="00617A7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7A71" w:rsidRPr="00A72A6C" w:rsidRDefault="00617A71" w:rsidP="00617A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17A71" w:rsidRPr="00A72A6C" w:rsidRDefault="00617A71" w:rsidP="00617A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Гетманская Диана Борисовна</w:t>
      </w:r>
    </w:p>
    <w:p w:rsidR="00617A71" w:rsidRPr="00A72A6C" w:rsidRDefault="00617A71" w:rsidP="00617A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студентка</w:t>
      </w:r>
      <w:r w:rsidRPr="00A72A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72A6C">
        <w:rPr>
          <w:rFonts w:ascii="Times New Roman" w:hAnsi="Times New Roman" w:cs="Times New Roman"/>
          <w:b/>
          <w:sz w:val="28"/>
          <w:szCs w:val="28"/>
        </w:rPr>
        <w:t xml:space="preserve"> курса, специальности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31.02.01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Лечебное </w:t>
      </w:r>
      <w:r w:rsidRPr="00A72A6C">
        <w:rPr>
          <w:rFonts w:ascii="Times New Roman" w:hAnsi="Times New Roman" w:cs="Times New Roman"/>
          <w:b/>
          <w:sz w:val="28"/>
          <w:szCs w:val="28"/>
        </w:rPr>
        <w:t xml:space="preserve"> дело</w:t>
      </w:r>
      <w:proofErr w:type="gramEnd"/>
    </w:p>
    <w:p w:rsidR="00617A71" w:rsidRDefault="00617A71" w:rsidP="00617A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A6C">
        <w:rPr>
          <w:rFonts w:ascii="Times New Roman" w:hAnsi="Times New Roman" w:cs="Times New Roman"/>
          <w:sz w:val="28"/>
          <w:szCs w:val="28"/>
        </w:rPr>
        <w:t xml:space="preserve">научные руководители </w:t>
      </w:r>
      <w:r w:rsidRPr="00A72A6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sz w:val="28"/>
          <w:szCs w:val="28"/>
        </w:rPr>
        <w:t>Сурова Ольга Ильи</w:t>
      </w:r>
      <w:r>
        <w:rPr>
          <w:rFonts w:ascii="Times New Roman" w:hAnsi="Times New Roman" w:cs="Times New Roman"/>
          <w:sz w:val="28"/>
          <w:szCs w:val="28"/>
        </w:rPr>
        <w:t>нична</w:t>
      </w:r>
    </w:p>
    <w:p w:rsidR="00617A71" w:rsidRDefault="00617A71" w:rsidP="00617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A72A6C">
        <w:rPr>
          <w:rFonts w:ascii="Times New Roman" w:hAnsi="Times New Roman" w:cs="Times New Roman"/>
          <w:sz w:val="28"/>
          <w:szCs w:val="28"/>
        </w:rPr>
        <w:t xml:space="preserve"> </w:t>
      </w:r>
      <w:r w:rsidRPr="00A72A6C">
        <w:rPr>
          <w:rFonts w:ascii="Times New Roman" w:hAnsi="Times New Roman" w:cs="Times New Roman"/>
          <w:b/>
          <w:sz w:val="28"/>
          <w:szCs w:val="28"/>
        </w:rPr>
        <w:t xml:space="preserve">Областного государственного автономного профессионального образовательного учреждения </w:t>
      </w:r>
    </w:p>
    <w:p w:rsidR="00617A71" w:rsidRPr="00A72A6C" w:rsidRDefault="00617A71" w:rsidP="00617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A6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72A6C">
        <w:rPr>
          <w:rFonts w:ascii="Times New Roman" w:hAnsi="Times New Roman" w:cs="Times New Roman"/>
          <w:b/>
          <w:sz w:val="28"/>
          <w:szCs w:val="28"/>
        </w:rPr>
        <w:t>Старооскольский</w:t>
      </w:r>
      <w:proofErr w:type="spellEnd"/>
      <w:r w:rsidRPr="00A72A6C">
        <w:rPr>
          <w:rFonts w:ascii="Times New Roman" w:hAnsi="Times New Roman" w:cs="Times New Roman"/>
          <w:b/>
          <w:sz w:val="28"/>
          <w:szCs w:val="28"/>
        </w:rPr>
        <w:t xml:space="preserve"> медицинский колледж»</w:t>
      </w:r>
    </w:p>
    <w:p w:rsidR="00617A71" w:rsidRPr="00A72A6C" w:rsidRDefault="00617A71" w:rsidP="00617A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A71" w:rsidRPr="00A72A6C" w:rsidRDefault="00617A71" w:rsidP="00617A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17A71" w:rsidRDefault="00617A71" w:rsidP="00617A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A71" w:rsidRDefault="00617A71" w:rsidP="00617A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A71" w:rsidRDefault="00617A71" w:rsidP="00617A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A71" w:rsidRDefault="00617A71" w:rsidP="00617A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A71" w:rsidRPr="00617A71" w:rsidRDefault="00617A71" w:rsidP="00617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A12">
        <w:rPr>
          <w:rFonts w:ascii="Times New Roman" w:hAnsi="Times New Roman" w:cs="Times New Roman"/>
          <w:sz w:val="28"/>
          <w:szCs w:val="28"/>
        </w:rPr>
        <w:t xml:space="preserve">Старый </w:t>
      </w:r>
      <w:r>
        <w:rPr>
          <w:rFonts w:ascii="Times New Roman" w:hAnsi="Times New Roman" w:cs="Times New Roman"/>
          <w:sz w:val="28"/>
          <w:szCs w:val="28"/>
        </w:rPr>
        <w:t xml:space="preserve">Оскол, 2020 </w:t>
      </w:r>
    </w:p>
    <w:p w:rsidR="00617A71" w:rsidRDefault="00617A71" w:rsidP="005E4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D31" w:rsidRPr="004E4D31" w:rsidRDefault="004E4D31" w:rsidP="005E4881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E4D31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</w:p>
    <w:p w:rsidR="004E4D31" w:rsidRPr="004E4D31" w:rsidRDefault="004E4D31" w:rsidP="005E48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E4D31">
        <w:rPr>
          <w:rFonts w:ascii="Times New Roman" w:hAnsi="Times New Roman" w:cs="Times New Roman"/>
          <w:sz w:val="28"/>
          <w:szCs w:val="28"/>
        </w:rPr>
        <w:t>Проблема несоблюдения медицинских рекомендаций признана Всемирной</w:t>
      </w:r>
    </w:p>
    <w:p w:rsidR="004E4D31" w:rsidRPr="004E4D31" w:rsidRDefault="004E4D31" w:rsidP="005E48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E4D31">
        <w:rPr>
          <w:rFonts w:ascii="Times New Roman" w:hAnsi="Times New Roman" w:cs="Times New Roman"/>
          <w:sz w:val="28"/>
          <w:szCs w:val="28"/>
        </w:rPr>
        <w:t>организацией здравоохранения одной из самых значимых, поскольку усилия медицинских работников по лечению и профилактике заболеваний, в особенности хронических, часто оказываются неэффективными. Под термином «приверженность» (синоним «комплаентность») принято подразумевать степень, в которой поведение человека с точки зрения приёма лекарств, соблюдения диеты, изменения поведенческих привычек и</w:t>
      </w:r>
    </w:p>
    <w:p w:rsidR="004E4D31" w:rsidRPr="004E4D31" w:rsidRDefault="004E4D31" w:rsidP="005E48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E4D31">
        <w:rPr>
          <w:rFonts w:ascii="Times New Roman" w:hAnsi="Times New Roman" w:cs="Times New Roman"/>
          <w:sz w:val="28"/>
          <w:szCs w:val="28"/>
        </w:rPr>
        <w:t>количества визитов в медицинские учреждения согласуется с рекомендациями медицинских работников [3]. Проблема недостаточной приверженности лечебно-профилактическим мероприятиям ш</w:t>
      </w:r>
      <w:r w:rsidR="00EB6CF8">
        <w:rPr>
          <w:rFonts w:ascii="Times New Roman" w:hAnsi="Times New Roman" w:cs="Times New Roman"/>
          <w:sz w:val="28"/>
          <w:szCs w:val="28"/>
        </w:rPr>
        <w:t>ироко распространена в России [4</w:t>
      </w:r>
      <w:r w:rsidRPr="004E4D31">
        <w:rPr>
          <w:rFonts w:ascii="Times New Roman" w:hAnsi="Times New Roman" w:cs="Times New Roman"/>
          <w:sz w:val="28"/>
          <w:szCs w:val="28"/>
        </w:rPr>
        <w:t>], что требует всестороннего анализа</w:t>
      </w:r>
    </w:p>
    <w:p w:rsidR="004E4D31" w:rsidRPr="004E4D31" w:rsidRDefault="004E4D31" w:rsidP="005E48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E4D31">
        <w:rPr>
          <w:rFonts w:ascii="Times New Roman" w:hAnsi="Times New Roman" w:cs="Times New Roman"/>
          <w:sz w:val="28"/>
          <w:szCs w:val="28"/>
        </w:rPr>
        <w:t>возможных причин данного явления с поиском наибол</w:t>
      </w:r>
      <w:r>
        <w:rPr>
          <w:rFonts w:ascii="Times New Roman" w:hAnsi="Times New Roman" w:cs="Times New Roman"/>
          <w:sz w:val="28"/>
          <w:szCs w:val="28"/>
        </w:rPr>
        <w:t>ее эффективных способов решения</w:t>
      </w:r>
    </w:p>
    <w:p w:rsidR="004E4D31" w:rsidRPr="004E4D31" w:rsidRDefault="004E4D31" w:rsidP="005E4881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E4D31"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</w:p>
    <w:p w:rsidR="004E4D31" w:rsidRPr="004E4D31" w:rsidRDefault="004E4D31" w:rsidP="005E48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E4D31">
        <w:rPr>
          <w:rFonts w:ascii="Times New Roman" w:hAnsi="Times New Roman" w:cs="Times New Roman"/>
          <w:sz w:val="28"/>
          <w:szCs w:val="28"/>
        </w:rPr>
        <w:t>Здоровье человека в определённой мере зависит от степени</w:t>
      </w:r>
    </w:p>
    <w:p w:rsidR="004E4D31" w:rsidRPr="004E4D31" w:rsidRDefault="004E4D31" w:rsidP="005E48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E4D31">
        <w:rPr>
          <w:rFonts w:ascii="Times New Roman" w:hAnsi="Times New Roman" w:cs="Times New Roman"/>
          <w:sz w:val="28"/>
          <w:szCs w:val="28"/>
        </w:rPr>
        <w:t>соблюдения медицинских рекомендаций, что обуславливает актуальность изучения и анализа причин недостаточной приверженности населения лечебно-профилактическим мероприятиям и здоровому образу жизни.</w:t>
      </w:r>
    </w:p>
    <w:p w:rsidR="00303FA9" w:rsidRDefault="004E4D31" w:rsidP="005E488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4E4D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FA9">
        <w:rPr>
          <w:rFonts w:ascii="Times New Roman" w:hAnsi="Times New Roman" w:cs="Times New Roman"/>
          <w:sz w:val="28"/>
          <w:szCs w:val="28"/>
        </w:rPr>
        <w:t>проанализировать причины</w:t>
      </w:r>
      <w:r w:rsidRPr="004E4D31">
        <w:rPr>
          <w:rFonts w:ascii="Times New Roman" w:hAnsi="Times New Roman" w:cs="Times New Roman"/>
          <w:sz w:val="28"/>
          <w:szCs w:val="28"/>
        </w:rPr>
        <w:t xml:space="preserve"> несоблюдения медицинских рекомендаций и обосновать меры по улучшению здоровья населения на основе повышения приверженности лечебно-профилактическим мероприятиям.</w:t>
      </w:r>
      <w:r w:rsidRPr="004E4D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7B56" w:rsidRDefault="00303FA9" w:rsidP="00FC7B56">
      <w:pPr>
        <w:tabs>
          <w:tab w:val="left" w:pos="3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исследования.</w:t>
      </w:r>
      <w:r w:rsidR="00FC7B56" w:rsidRPr="00FC7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B56" w:rsidRPr="00FC7B56" w:rsidRDefault="00FC7B56" w:rsidP="00FC7B56">
      <w:pPr>
        <w:pStyle w:val="a4"/>
        <w:numPr>
          <w:ilvl w:val="0"/>
          <w:numId w:val="2"/>
        </w:numPr>
        <w:tabs>
          <w:tab w:val="left" w:pos="3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B56">
        <w:rPr>
          <w:rFonts w:ascii="Times New Roman" w:hAnsi="Times New Roman" w:cs="Times New Roman"/>
          <w:sz w:val="28"/>
          <w:szCs w:val="28"/>
        </w:rPr>
        <w:t xml:space="preserve">Обобщить </w:t>
      </w:r>
      <w:r w:rsidR="00501245">
        <w:rPr>
          <w:rFonts w:ascii="Times New Roman" w:hAnsi="Times New Roman" w:cs="Times New Roman"/>
          <w:sz w:val="28"/>
          <w:szCs w:val="28"/>
        </w:rPr>
        <w:t>теоретические материалы</w:t>
      </w:r>
      <w:r w:rsidR="00737C43">
        <w:rPr>
          <w:rFonts w:ascii="Times New Roman" w:hAnsi="Times New Roman" w:cs="Times New Roman"/>
          <w:sz w:val="28"/>
          <w:szCs w:val="28"/>
        </w:rPr>
        <w:t xml:space="preserve"> о гипертонической болезни.</w:t>
      </w:r>
    </w:p>
    <w:p w:rsidR="00FC7B56" w:rsidRPr="00FC7B56" w:rsidRDefault="00FC7B56" w:rsidP="00FC7B56">
      <w:pPr>
        <w:pStyle w:val="a4"/>
        <w:numPr>
          <w:ilvl w:val="0"/>
          <w:numId w:val="2"/>
        </w:numPr>
        <w:tabs>
          <w:tab w:val="left" w:pos="3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B5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Провести исследован</w:t>
      </w:r>
      <w:r w:rsidR="00737C4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ие по изучению приверженности </w:t>
      </w:r>
      <w:r w:rsidRPr="00FC7B5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лечению среди больных ГБ в Старооскольском городском округе.</w:t>
      </w:r>
    </w:p>
    <w:p w:rsidR="00303FA9" w:rsidRPr="00FC7B56" w:rsidRDefault="00737C43" w:rsidP="00FC7B5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В ходе исследования</w:t>
      </w:r>
      <w:r w:rsidR="00FC7B56" w:rsidRPr="00FC7B5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выя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вить</w:t>
      </w:r>
      <w:r w:rsidR="00FC7B56" w:rsidRPr="00FC7B5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проблем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ы, имеющие</w:t>
      </w:r>
      <w:r w:rsidR="00FC7B56" w:rsidRPr="00FC7B5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практическую значимость.      </w:t>
      </w:r>
    </w:p>
    <w:p w:rsidR="004E4D31" w:rsidRDefault="004E4D31" w:rsidP="00FC7B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214">
        <w:rPr>
          <w:rFonts w:ascii="Times New Roman" w:hAnsi="Times New Roman" w:cs="Times New Roman"/>
          <w:b/>
          <w:sz w:val="28"/>
          <w:szCs w:val="28"/>
        </w:rPr>
        <w:t>Материалы и методы исследования.</w:t>
      </w:r>
    </w:p>
    <w:p w:rsidR="005E4881" w:rsidRDefault="004E4D31" w:rsidP="005E4881">
      <w:pPr>
        <w:spacing w:after="0" w:line="240" w:lineRule="auto"/>
        <w:ind w:left="-567" w:firstLine="709"/>
        <w:jc w:val="both"/>
        <w:rPr>
          <w:rFonts w:ascii="Times New Roman" w:eastAsia="PragmaticaC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eastAsia="PragmaticaC" w:hAnsi="Times New Roman" w:cs="Times New Roman"/>
          <w:color w:val="000000" w:themeColor="text1"/>
          <w:sz w:val="28"/>
          <w:szCs w:val="28"/>
        </w:rPr>
        <w:t xml:space="preserve">Исследовательская работа проводилась на базе ОГБУЗ «Старооскольская окружная больница Святителя Луки Крымского» среди пациентов с диагнозом   гипертоническая болезнь, получавшим лечение в отделениях дневного стационара и кардиологических отделениях больницы. </w:t>
      </w:r>
    </w:p>
    <w:p w:rsidR="00FC7B56" w:rsidRDefault="004E4D31" w:rsidP="005E488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Применялись </w:t>
      </w:r>
      <w:r w:rsidRPr="005E4881">
        <w:rPr>
          <w:rFonts w:ascii="Times New Roman" w:hAnsi="Times New Roman" w:cs="Times New Roman"/>
          <w:b/>
          <w:sz w:val="28"/>
          <w:szCs w:val="28"/>
        </w:rPr>
        <w:t>теоретические, эмпирические методы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исследование. </w:t>
      </w:r>
      <w:r w:rsidR="005E4881">
        <w:rPr>
          <w:rFonts w:ascii="Times New Roman" w:hAnsi="Times New Roman" w:cs="Times New Roman"/>
          <w:sz w:val="28"/>
          <w:szCs w:val="28"/>
        </w:rPr>
        <w:t xml:space="preserve">Был также проведен </w:t>
      </w:r>
      <w:r w:rsidR="005E4881" w:rsidRPr="005E4881">
        <w:rPr>
          <w:rFonts w:ascii="Times New Roman" w:hAnsi="Times New Roman" w:cs="Times New Roman"/>
          <w:b/>
          <w:sz w:val="28"/>
          <w:szCs w:val="28"/>
        </w:rPr>
        <w:t>социологический опрос</w:t>
      </w:r>
      <w:r w:rsidR="005E4881">
        <w:rPr>
          <w:rFonts w:ascii="Times New Roman" w:hAnsi="Times New Roman" w:cs="Times New Roman"/>
          <w:sz w:val="28"/>
          <w:szCs w:val="28"/>
        </w:rPr>
        <w:t xml:space="preserve"> </w:t>
      </w:r>
      <w:r w:rsidR="005E48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оценки приверженности пациента к лечению</w:t>
      </w:r>
      <w:r w:rsidR="005E48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этой целью был использован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опросник Мориски-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Грина</w:t>
      </w:r>
      <w:r w:rsidR="00FC7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4D31" w:rsidRPr="007E1D4D" w:rsidRDefault="004E4D31" w:rsidP="007E1D4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 Мориски-</w:t>
      </w:r>
      <w:r w:rsidR="005E48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Грина содержит 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вопроса, позволяющие оценить регулярность приема медикаментов, правильность выполнения назначений врача и позволяющих дать количественную оценку приверженности лечению. Также наряду с основными вопросами в исследование дополнительно включены были вопросы, позволившие изучить и </w:t>
      </w:r>
      <w:r w:rsidR="00303FA9"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 факторы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влияющие на приверженность к лечению. Опрос проводился с </w:t>
      </w:r>
      <w:r w:rsidR="00303FA9"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ноября</w:t>
      </w:r>
      <w:r w:rsidR="00303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март 2020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  <w:r w:rsidRPr="009C67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опрошено 200 человек.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рисунке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2.1. представле</w:t>
      </w:r>
      <w:r w:rsidR="007E1D4D">
        <w:rPr>
          <w:rFonts w:ascii="Times New Roman" w:hAnsi="Times New Roman" w:cs="Times New Roman"/>
          <w:color w:val="000000" w:themeColor="text1"/>
          <w:sz w:val="28"/>
          <w:szCs w:val="28"/>
        </w:rPr>
        <w:t>н гендерный состав респондентов.</w:t>
      </w:r>
    </w:p>
    <w:p w:rsidR="004E4D31" w:rsidRDefault="004E4D31" w:rsidP="005E4881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</w:p>
    <w:p w:rsidR="004E4D31" w:rsidRDefault="004E4D31" w:rsidP="005E488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9C67C8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6B8C2081" wp14:editId="79C7F07E">
            <wp:extent cx="4829175" cy="19526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E4D31" w:rsidRPr="005E4881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E48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Рис 2.1. Гендерный состав респондентов (%)</w:t>
      </w:r>
    </w:p>
    <w:p w:rsidR="004E4D31" w:rsidRDefault="004E4D31" w:rsidP="005E48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>В опросе приняли участие 44% мужчин и 56% женщин, средний возраст составил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соответственно 61,7±14,5 лет у мужчин и 63,1±13,8 лет у женщин с длительностью АГ 9,8±10,8 лет и 9,2±11,2 лет соответственно.</w:t>
      </w:r>
      <w:r w:rsidRPr="009C67C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</w:p>
    <w:p w:rsidR="004E4D31" w:rsidRDefault="004E4D31" w:rsidP="005E48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Известно, что чем длительнее анамнез АГ, тем выше у больного риск развития поражения органов-мишеней и ассоциированных клинических состояний. Согласно имеющимся статистическим данным, больные, страдающие АГ 20 и более лет, почти в 2 раза чаще подвергаются риску развития гипертонического криза по сравнению с теми, кто страдает АГ менее 10 лет.  При проведении исследования мы  выяснили , что 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большое количество пациентов  50 человек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>25% неверно оценивают свое АД, считая 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рмальным АД выше 140 мм.рт.ст.</w:t>
      </w:r>
    </w:p>
    <w:p w:rsidR="004E4D31" w:rsidRDefault="004E4D31" w:rsidP="005E48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в распоряжении врача имеется достаточное количество высокоэффективных и безопасных препаратов. При приеме лекарства врач стремиться достичь у пациента оптимального для него уровня АД, этот уровень называют целевым уровнем</w:t>
      </w:r>
      <w:r w:rsidR="00EB6C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6CF8">
        <w:rPr>
          <w:rFonts w:ascii="Times New Roman" w:hAnsi="Times New Roman" w:cs="Times New Roman"/>
          <w:sz w:val="28"/>
          <w:szCs w:val="28"/>
        </w:rPr>
        <w:t>[1</w:t>
      </w:r>
      <w:r w:rsidR="00EB6CF8" w:rsidRPr="004E4D31">
        <w:rPr>
          <w:rFonts w:ascii="Times New Roman" w:hAnsi="Times New Roman" w:cs="Times New Roman"/>
          <w:sz w:val="28"/>
          <w:szCs w:val="28"/>
        </w:rPr>
        <w:t>].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Каждый пациент должен знать свой целевой уровень АД – ту цель, к которой следует стремиться, принимая препараты для снижения давления. </w:t>
      </w:r>
      <w:r w:rsidR="00303FA9" w:rsidRPr="009C6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Считается, что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достижение такого целевого уровня давления принесет максимальную пользу </w:t>
      </w:r>
      <w:r w:rsidR="00303FA9" w:rsidRPr="009C6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 сведет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минимуму появление грозных осложнений.</w:t>
      </w:r>
      <w:r w:rsidRPr="009C67C8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 </w:t>
      </w:r>
    </w:p>
    <w:p w:rsidR="004E4D31" w:rsidRDefault="004E4D31" w:rsidP="005E48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опроса был </w:t>
      </w:r>
      <w:r w:rsidR="00303FA9"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 также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вопрос, как респонденты контролируют свое АД.  </w:t>
      </w:r>
    </w:p>
    <w:p w:rsidR="004E4D31" w:rsidRPr="009C67C8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7C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66206E4" wp14:editId="79AF08B4">
            <wp:extent cx="4857750" cy="20288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E4D31" w:rsidRPr="005E4881" w:rsidRDefault="004E4D31" w:rsidP="005E48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E48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Рис. 2.2. Как респонденты контролируют свое АД (%)</w:t>
      </w:r>
    </w:p>
    <w:p w:rsidR="004E4D31" w:rsidRDefault="004E4D31" w:rsidP="005E48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4E4D31" w:rsidRDefault="004E4D31" w:rsidP="005E48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>При опросе выявлено, что больше половины 110 (55%) опрошенных контролируют свое АД регулярно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день, треть пациентов 68 (34%) 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контролируют АД нерегулярно, и 20 (10%) пациентов ответили, что вообще не следят за цифрами своего 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(рис.2.2)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E4D31" w:rsidRPr="00DD0958" w:rsidRDefault="004E4D31" w:rsidP="005E48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целью лечения гипертонической </w:t>
      </w:r>
      <w:r w:rsidR="00303FA9"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болезни является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3FA9"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 сердечно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-сосудистого риска, а также достижение целевого уровня артериального давления в каждой группе пациентов. Одним из вопросов нашего анкетирования, было выявление </w:t>
      </w:r>
      <w:r w:rsidR="00303FA9"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уровня медикаментозного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контроля среди респондентов. </w:t>
      </w:r>
    </w:p>
    <w:p w:rsidR="004E4D31" w:rsidRDefault="004E4D31" w:rsidP="005E4881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9C67C8">
        <w:rPr>
          <w:noProof/>
          <w:color w:val="000000" w:themeColor="text1"/>
          <w:sz w:val="28"/>
          <w:szCs w:val="28"/>
        </w:rPr>
        <w:drawing>
          <wp:inline distT="0" distB="0" distL="0" distR="0" wp14:anchorId="4AEDE437" wp14:editId="2358F184">
            <wp:extent cx="4610100" cy="2181225"/>
            <wp:effectExtent l="0" t="0" r="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E4D31" w:rsidRPr="005E4881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4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Рис 2.3. Результаты медикаментозного контроля АД у респондентов (%)</w:t>
      </w:r>
    </w:p>
    <w:p w:rsidR="004E4D31" w:rsidRPr="009C67C8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 АД  по данным опроса достигнут у 35 % респондентов и у 65%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достигнут, что говорит о высоком риске сердечно-сосудистых осложнений среди опрошенных.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Одной из причин </w:t>
      </w:r>
      <w:r w:rsidR="00303FA9"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неудовлетворительного контроля,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повышенного </w:t>
      </w:r>
      <w:r w:rsidR="00303FA9"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АД,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низкая приверженность больных АГ лечению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(рис.2.3)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C67C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</w:p>
    <w:p w:rsidR="004E4D31" w:rsidRPr="009C67C8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приверженности п</w:t>
      </w:r>
      <w:r w:rsidR="00266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ациентов к лечению, проводившееся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опроснику Мориски-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Грина</w:t>
      </w:r>
      <w:r w:rsidR="00266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включало выяснение у респондентов, как они следуют рекомендациям врача и регулярно ли принимают лекарственные препараты или делают перерывы.  </w:t>
      </w:r>
    </w:p>
    <w:p w:rsidR="004E4D31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респондентами был поставлен первый вопрос: Забывали ли Вы когда-нибудь принять препарат? Ответи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они должны были – да или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3FA9"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нет.</w:t>
      </w:r>
    </w:p>
    <w:p w:rsidR="004E4D31" w:rsidRPr="00AA1934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4E4D31" w:rsidRPr="009C67C8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6361F22" wp14:editId="05552E73">
            <wp:extent cx="4895850" cy="200025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4D31" w:rsidRPr="005E4881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4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Рис. 2.4. Забывали принимать лекарства (по данным опроса %)</w:t>
      </w:r>
    </w:p>
    <w:p w:rsidR="004E4D31" w:rsidRPr="00AA1934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E4D31" w:rsidRPr="009C67C8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>Полученн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результаты на 1 вопрос: «Да 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>» ответили 51% респондентов, «Нет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(рис.2.4)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E4D31" w:rsidRPr="009C67C8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второй вопрос: Относитесь ли вы невнимательно к часам приема 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лекарств?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получены следующие результаты:</w:t>
      </w:r>
    </w:p>
    <w:p w:rsidR="004E4D31" w:rsidRDefault="004E4D31" w:rsidP="005E4881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</w:p>
    <w:p w:rsidR="004E4D31" w:rsidRPr="009C67C8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FE3B61D" wp14:editId="4DCE4330">
            <wp:extent cx="4943475" cy="194310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4D31" w:rsidRPr="005E4881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4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Рис 2.5. Невнимательность к часам приема лекарств среди респондентов (%)</w:t>
      </w:r>
    </w:p>
    <w:p w:rsidR="004E4D31" w:rsidRPr="00AA1934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E4D31" w:rsidRPr="009C67C8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49% респондентов ответили «Да», то есть невнимательно относятся к часам приема лекарств, 51%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ответили «Нет», то есть данная группа респондентов внимательно относится к часам приема лекарственных препаратов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(рис.2.5)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4D31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третьем вопросе теста Мориски-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>Грина у респондентов спрашивалось: Пропускаете ли вы прием препаратов, если чувствуете себя хорошо?</w:t>
      </w:r>
    </w:p>
    <w:p w:rsidR="004E4D31" w:rsidRPr="00B84DF4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E4D31" w:rsidRPr="009C67C8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CF45B4E" wp14:editId="455FBB7E">
            <wp:extent cx="4981575" cy="2457450"/>
            <wp:effectExtent l="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4D31" w:rsidRPr="005E4881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4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Рис 2.6. Пропуск приема </w:t>
      </w:r>
      <w:r w:rsidR="00303FA9" w:rsidRPr="005E4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лекарств респондентами</w:t>
      </w:r>
      <w:r w:rsidRPr="005E4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 хорошем самочувствии (%)</w:t>
      </w:r>
    </w:p>
    <w:p w:rsidR="004E4D31" w:rsidRPr="00B35DDB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E4D31" w:rsidRPr="009C67C8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пропускают прием лекарств, если чувствуют себя хорошо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27% респондентов,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>73% опрошенных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(рис.2.6)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4D31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Четвертый </w:t>
      </w:r>
      <w:r w:rsidR="00303FA9"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>вопрос теста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звучал таким образом: Если вы чувствуете себя плохо после приема препарата, пропускаете ли Вы следующий прием? Ответы оценивались «Да», «Нет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4D31" w:rsidRPr="00AA1934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E4D31" w:rsidRPr="009C67C8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04A8A9DE" wp14:editId="55895C00">
            <wp:extent cx="4962525" cy="2466975"/>
            <wp:effectExtent l="0" t="0" r="952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4D31" w:rsidRPr="007E1D4D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D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Рис. 2.7. Пропуск приема лекарств респондентами при плохом    самочувствии (%)</w:t>
      </w:r>
    </w:p>
    <w:p w:rsidR="004E4D31" w:rsidRPr="00AA1934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E4D31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>«Да»– допускали пропуск приема лекарств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18% респондентов, «Нет»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пропускали прием лекарства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82% опрошенных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(рис.2.7)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E4D31" w:rsidRPr="009C67C8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 этапом работы является изучение уровня приверженности к лечению ГБ среди респондентов.</w:t>
      </w:r>
    </w:p>
    <w:p w:rsidR="004E4D31" w:rsidRPr="00B35DDB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E4D31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19B483D" wp14:editId="0D2F16A4">
            <wp:extent cx="4943475" cy="2476500"/>
            <wp:effectExtent l="0" t="0" r="9525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4D31" w:rsidRPr="005E4881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4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Рис. 2.8. Приверженность к лечению ГБ среди респондентов (%)</w:t>
      </w:r>
    </w:p>
    <w:p w:rsidR="004E4D31" w:rsidRPr="009C67C8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Проведя анализ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тветов на вопросы теста Мориски-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Грина  было выявлено, что приверженными лечению (0 баллов) были только 60 (30 %) из 200 опрошенных пациентов, недостаточно приверженными (1 балл)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36 (18%) опрошенных, не привержены лечению (2 и более)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104 (52%) опрошенных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(рис.2.8)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4D31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>На следующем этапе исследования был проведен гендерный анализ в группе приверженных лечению респондентов.</w:t>
      </w:r>
    </w:p>
    <w:p w:rsidR="004E4D31" w:rsidRPr="00AA1934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E4D31" w:rsidRPr="009C67C8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62845A2F" wp14:editId="0A84974B">
            <wp:extent cx="4953000" cy="2105025"/>
            <wp:effectExtent l="0" t="0" r="0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E4D31" w:rsidRPr="005E4881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4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Рис.2.9. Гендерная характеристика группы приверженных лечению гипертонической болезни (%)</w:t>
      </w:r>
    </w:p>
    <w:p w:rsidR="004E4D31" w:rsidRPr="00AA1934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E4D31" w:rsidRPr="009C67C8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группе приверженных лечению респондентов преобладали женщины – 70%, что говорит о том, что 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женщины более ответственны при лечении, чем мужчины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(рис.2.9)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C67C8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</w:p>
    <w:p w:rsidR="004E4D31" w:rsidRPr="009C67C8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опроса все 100% респондентов на приеме у участкового </w:t>
      </w:r>
      <w:r w:rsidR="00303FA9"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терапевта получали информацию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АГ и ее лечению в различных формах (устно и/или письменно).  В ходе исследования был проведен опрос респондентов в какой форме им давались рекомендации на приеме у врача по лечению гипертонической болезни.</w:t>
      </w:r>
    </w:p>
    <w:p w:rsidR="004E4D31" w:rsidRPr="009C67C8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4D31" w:rsidRPr="009C67C8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BACC009" wp14:editId="4D4FDE0E">
            <wp:extent cx="4972050" cy="2476500"/>
            <wp:effectExtent l="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E4D31" w:rsidRPr="007E1D4D" w:rsidRDefault="004E4D31" w:rsidP="007E1D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E4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Рис 2.10. </w:t>
      </w:r>
      <w:r w:rsidRPr="005E48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Формы получения рекомендаций больным АГ на </w:t>
      </w:r>
      <w:r w:rsidR="00501245" w:rsidRPr="005E48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приеме</w:t>
      </w:r>
      <w:r w:rsidR="005012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</w:t>
      </w:r>
      <w:r w:rsidRPr="005E48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врача (%)</w:t>
      </w:r>
    </w:p>
    <w:p w:rsidR="004E4D31" w:rsidRPr="009C67C8" w:rsidRDefault="004E4D31" w:rsidP="005E48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видно из рисунка 2.10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приеме у врача большинство больных получили рекомендации преимущественно в устной форме (51 % мужчин и 42 % женщин). Нами было также  выявлено, что письменные рекомендации от врача получили лишь 19% мужчин и 27% женщин, в смешанной форме (устно и письменно)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30 % мужчин и 31 % женщин.</w:t>
      </w:r>
    </w:p>
    <w:p w:rsidR="004E4D31" w:rsidRDefault="004E4D31" w:rsidP="005E48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Несмотря на различные формы получения информации по поводу АГ и ее лечения, большинство больных признали недостаточной свою осведомленность по данному заболеванию.</w:t>
      </w:r>
    </w:p>
    <w:p w:rsidR="004E4D31" w:rsidRPr="00AA1934" w:rsidRDefault="004E4D31" w:rsidP="005E48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4E4D31" w:rsidRPr="009C67C8" w:rsidRDefault="004E4D31" w:rsidP="00303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7C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0C068F30" wp14:editId="72AFDE94">
            <wp:extent cx="5143500" cy="22479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E4D31" w:rsidRPr="007E1D4D" w:rsidRDefault="004E4D31" w:rsidP="005E48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E1D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Рис. 2.11. Полнота доведения рекомендаций врачом до больного АГ (%)</w:t>
      </w:r>
    </w:p>
    <w:p w:rsidR="004E4D31" w:rsidRPr="009C67C8" w:rsidRDefault="004E4D31" w:rsidP="005E48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видно из рисунка 2.11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лишь 46% больных признают, что рекомендации врачом озвучены полностью. Врачом сообщено о дозах, кратности приема антигипертензивных препаратов, продолжительности лечения АГ. Однако более половины больных не получили достаточных рекомендаций. Рекомендации получали не полностью 28%, либо не получали вовсе (26%), что в свою очередь снижает приверженность больных к лечению АГ.</w:t>
      </w:r>
    </w:p>
    <w:p w:rsidR="004E4D31" w:rsidRDefault="004E4D31" w:rsidP="005E48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 больные АГ, побывав на приёме у врача и получив от него необходимые советы и рекомендации, не выполняют их в полном объёме и в должной мере. На это у каждого больного есть свои объяснения, но в результате мы имеем снижение приверженности лечению АГ. В тоже время, только обладая знаниями об АГ, методах лечения, больной вместе с лечащим врачом сможет более эффективно бороться с этим заболеванием. Поэтому очень важно, чтобы больные ГБ посещали школы здоровья. Мы опросили респондентов, посещают ли они школу здоровья для больных ГБ?</w:t>
      </w:r>
    </w:p>
    <w:p w:rsidR="004E4D31" w:rsidRPr="003324E6" w:rsidRDefault="004E4D31" w:rsidP="005E48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4E4D31" w:rsidRPr="009C67C8" w:rsidRDefault="004E4D31" w:rsidP="005E48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7C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FFAD22B" wp14:editId="345DA5F2">
            <wp:extent cx="5486400" cy="1895475"/>
            <wp:effectExtent l="0" t="0" r="0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E4D31" w:rsidRPr="005E4881" w:rsidRDefault="004E4D31" w:rsidP="007E1D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E48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Рис. 2.12. Посещение школы для больных ГБ (%)</w:t>
      </w:r>
    </w:p>
    <w:p w:rsidR="004E4D31" w:rsidRPr="009C67C8" w:rsidRDefault="004E4D31" w:rsidP="005E48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45% опрошенных мужчин и 75% женщин посещали школы для больных ГБ, что, безусловно, снизило информированность пациентов о самом заболевании, факторах риска и вероятности объективной оценки своего состояния, так </w:t>
      </w:r>
      <w:r w:rsidR="00303FA9"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 и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взаимопонимания с врачом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(рис.2.12)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4D31" w:rsidRPr="005E4881" w:rsidRDefault="004E4D31" w:rsidP="005E48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при несоблюдении рекомендаций врача и мероприятий по изменению образа жизни больным </w:t>
      </w:r>
      <w:r w:rsidR="00303FA9"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ГБ не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всегда получается достигнуть целевого уровня АД, что в конечном итоге приводит к развитию осложнений и госпитализации 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больного в терапевтические и кардиологические отделения.</w:t>
      </w:r>
    </w:p>
    <w:p w:rsidR="004E4D31" w:rsidRPr="005E4881" w:rsidRDefault="004E4D31" w:rsidP="005E48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</w:t>
      </w:r>
    </w:p>
    <w:p w:rsidR="004E4D31" w:rsidRPr="003324E6" w:rsidRDefault="004E4D31" w:rsidP="005E4881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Низкая приверженность к лечению негативно отражается на здоровье больного и серьезно повышает риск развития осложнений и смерти.</w:t>
      </w:r>
      <w:r w:rsidRPr="003324E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3324E6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скринингового обследо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вания с помощью теста Мориски-</w:t>
      </w:r>
      <w:r w:rsidR="00303FA9" w:rsidRPr="003324E6">
        <w:rPr>
          <w:rFonts w:ascii="Times New Roman" w:hAnsi="Times New Roman" w:cs="Times New Roman"/>
          <w:color w:val="000000" w:themeColor="text1"/>
          <w:sz w:val="28"/>
          <w:szCs w:val="28"/>
        </w:rPr>
        <w:t>Грина среди</w:t>
      </w:r>
      <w:r w:rsidRPr="0033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больных гипертонической болезнью (выборка 200 респондентов) в Старооскольском городском </w:t>
      </w:r>
      <w:r w:rsidR="00303FA9" w:rsidRPr="003324E6">
        <w:rPr>
          <w:rFonts w:ascii="Times New Roman" w:hAnsi="Times New Roman" w:cs="Times New Roman"/>
          <w:color w:val="000000" w:themeColor="text1"/>
          <w:sz w:val="28"/>
          <w:szCs w:val="28"/>
        </w:rPr>
        <w:t>округе была</w:t>
      </w:r>
      <w:r w:rsidRPr="0033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3FA9" w:rsidRPr="003324E6">
        <w:rPr>
          <w:rFonts w:ascii="Times New Roman" w:hAnsi="Times New Roman" w:cs="Times New Roman"/>
          <w:color w:val="000000" w:themeColor="text1"/>
          <w:sz w:val="28"/>
          <w:szCs w:val="28"/>
        </w:rPr>
        <w:t>выявлена приверженность</w:t>
      </w:r>
      <w:r w:rsidRPr="0033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лечению гипертонической болезни   у 30% опрошенных </w:t>
      </w:r>
      <w:r w:rsidR="00303FA9" w:rsidRPr="003324E6">
        <w:rPr>
          <w:rFonts w:ascii="Times New Roman" w:hAnsi="Times New Roman" w:cs="Times New Roman"/>
          <w:color w:val="000000" w:themeColor="text1"/>
          <w:sz w:val="28"/>
          <w:szCs w:val="28"/>
        </w:rPr>
        <w:t>пациентов, 18</w:t>
      </w:r>
      <w:r w:rsidRPr="0033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303FA9" w:rsidRPr="003324E6">
        <w:rPr>
          <w:rFonts w:ascii="Times New Roman" w:hAnsi="Times New Roman" w:cs="Times New Roman"/>
          <w:color w:val="000000" w:themeColor="text1"/>
          <w:sz w:val="28"/>
          <w:szCs w:val="28"/>
        </w:rPr>
        <w:t>респондентов имели недостаточную</w:t>
      </w:r>
      <w:r w:rsidRPr="00332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приверженность, не </w:t>
      </w:r>
      <w:r w:rsidR="00303FA9" w:rsidRPr="00332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привержены лечению</w:t>
      </w:r>
      <w:r w:rsidRPr="00332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52</w:t>
      </w:r>
      <w:r w:rsidR="00303FA9" w:rsidRPr="00332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респондентов</w:t>
      </w:r>
      <w:r w:rsidRPr="00332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3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4D31" w:rsidRPr="003324E6" w:rsidRDefault="004E4D31" w:rsidP="005E4881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группе приверженных лечению респондентов преобладали женщины – 70%, что говорит о том, что </w:t>
      </w:r>
      <w:r w:rsidRPr="00332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женщины более ответственны при лечении ГБ, чем мужчины.</w:t>
      </w:r>
      <w:r w:rsidRPr="003324E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</w:p>
    <w:p w:rsidR="004E4D31" w:rsidRPr="003324E6" w:rsidRDefault="004E4D31" w:rsidP="005E4881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опроса все 100% респондентов на приеме у участкового терапевта </w:t>
      </w:r>
      <w:r w:rsidR="005E48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получали </w:t>
      </w:r>
      <w:r w:rsidRPr="00332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об АГ и ее лечению в различных ф</w:t>
      </w:r>
      <w:r w:rsidR="005E48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ормах (устно и/или письменно), </w:t>
      </w:r>
      <w:r w:rsidRPr="00332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лишь 46% респондентов признают, что рекомендации врачом им озвучены полностью, 28% получили рекомендации не полностью и 26% не получили вовсе. </w:t>
      </w:r>
    </w:p>
    <w:p w:rsidR="00303FA9" w:rsidRPr="00303FA9" w:rsidRDefault="004E4D31" w:rsidP="005E4881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была выявлена низкая посещаемость школы здоровья для больных ГБ. Посещали 45% мужчин и 75% женщин.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03FA9" w:rsidRPr="00303FA9" w:rsidRDefault="00303FA9" w:rsidP="00303FA9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3F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Практическая значимость.</w:t>
      </w:r>
    </w:p>
    <w:p w:rsidR="004E4D31" w:rsidRPr="005E4881" w:rsidRDefault="004E4D31" w:rsidP="00303FA9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Полученные результаты исследования могут быть использованы в клинической практике, для устранения низкого комплайенса между врачом и пациентом и повышения среди больных ГБ приверженности лечению.</w:t>
      </w:r>
    </w:p>
    <w:p w:rsidR="004E4D31" w:rsidRPr="005E4881" w:rsidRDefault="004E4D31" w:rsidP="005E48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</w:p>
    <w:p w:rsidR="004E4D31" w:rsidRPr="009C67C8" w:rsidRDefault="004E4D31" w:rsidP="005E48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>Артериальная гипертензия является одним из главных факторов риска развития ИБС, мозгового инсульта и других сердечно-сосудистых заболеваний. Основной целью лечения больного ГБ является достижение максимальной степени снижения общего риска сердечно-сосудистой заболеваемости и смертности</w:t>
      </w:r>
      <w:r w:rsidR="00935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195" w:rsidRPr="00935195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93519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35195" w:rsidRPr="0093519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9C6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E4D31" w:rsidRPr="009C67C8" w:rsidRDefault="004E4D31" w:rsidP="005E48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9C67C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Неотъемлемой частью мероприятий при лечении больных АГ должно быть повышение их образовательного уровня. Если даже предположить, что для каждого конкретного больного АГ врач разработает оптимальную программу медикаментозного и немедикаментозного лечения, то провести ее в жизнь будет весьма сложно при наличии его низкой мотивации к лечению.</w:t>
      </w:r>
    </w:p>
    <w:p w:rsidR="005D3A26" w:rsidRPr="008B7BA6" w:rsidRDefault="005D3A26" w:rsidP="008B7BA6">
      <w:pPr>
        <w:pStyle w:val="2"/>
        <w:widowControl w:val="0"/>
        <w:spacing w:before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Так в</w:t>
      </w:r>
      <w:r w:rsidRPr="009C67C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3324E6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новых</w:t>
      </w:r>
      <w:r w:rsidRPr="009C67C8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C67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Рекомендации по ведению артериальной гипертонии Европейского общества кардиологов и Европейского общества</w:t>
      </w:r>
      <w:r w:rsidR="00935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артериальной гипертонии 2020</w:t>
      </w:r>
      <w:r w:rsidRPr="009C67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03FA9" w:rsidRPr="009C67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года </w:t>
      </w:r>
      <w:r w:rsidR="00303FA9" w:rsidRPr="009C67C8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усилено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внимание к оценке приверженности пациентов лечению</w:t>
      </w:r>
      <w:r w:rsidR="008B7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основной при</w:t>
      </w:r>
      <w:r w:rsidR="008B7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чине недостаточного контроля АД, т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акже повышена роли медицинских сестер и фармацевтов в обучении, наблюдении и поддержке пациентов с АГ</w:t>
      </w:r>
      <w:r w:rsidR="00935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важной составля</w:t>
      </w:r>
      <w:r w:rsidR="008B7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ющей общей стратегии контроля над гипертонической болезнью</w:t>
      </w:r>
      <w:r w:rsidRPr="009C6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72262" w:rsidRPr="000D0214" w:rsidRDefault="00A72262" w:rsidP="00A72262">
      <w:pPr>
        <w:pStyle w:val="a4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214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5D3A26" w:rsidRPr="005121EC" w:rsidRDefault="00A72262" w:rsidP="00982653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</w:pPr>
      <w:r w:rsidRPr="005121EC">
        <w:rPr>
          <w:rFonts w:ascii="Times New Roman" w:hAnsi="Times New Roman" w:cs="Times New Roman"/>
          <w:sz w:val="28"/>
          <w:szCs w:val="28"/>
        </w:rPr>
        <w:lastRenderedPageBreak/>
        <w:t>Клинические рекомендации. Артериальная гипертензия у взрослых. Российское кардиологическое общество</w:t>
      </w:r>
      <w:r w:rsidR="005121EC" w:rsidRPr="00512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121EC">
        <w:rPr>
          <w:rFonts w:ascii="Times New Roman" w:hAnsi="Times New Roman" w:cs="Times New Roman"/>
          <w:sz w:val="28"/>
          <w:szCs w:val="28"/>
          <w:shd w:val="clear" w:color="auto" w:fill="FFFFFF"/>
        </w:rPr>
        <w:t>2020.</w:t>
      </w:r>
      <w:r w:rsidR="005121EC" w:rsidRPr="00512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-136с.</w:t>
      </w:r>
      <w:r w:rsidRPr="00512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http://webmed.irkutsk.ru/doc/pdf/fedhypert.pdf</w:t>
      </w:r>
    </w:p>
    <w:p w:rsidR="005D3A26" w:rsidRPr="005121EC" w:rsidRDefault="00A72262" w:rsidP="00982653">
      <w:pPr>
        <w:pStyle w:val="a4"/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5121EC">
        <w:rPr>
          <w:rFonts w:ascii="Times New Roman" w:hAnsi="Times New Roman" w:cs="Times New Roman"/>
          <w:sz w:val="28"/>
          <w:szCs w:val="28"/>
        </w:rPr>
        <w:t>Изучение приверженности больных сахарным диабетом 2 типа и артериальной гипертензией к достижению целевых уровней артериального давления и пути ее.</w:t>
      </w:r>
      <w:r w:rsidR="00982653">
        <w:rPr>
          <w:rFonts w:ascii="Times New Roman" w:hAnsi="Times New Roman" w:cs="Times New Roman"/>
          <w:sz w:val="28"/>
          <w:szCs w:val="28"/>
        </w:rPr>
        <w:t xml:space="preserve"> </w:t>
      </w:r>
      <w:r w:rsidRPr="005121EC">
        <w:rPr>
          <w:rFonts w:ascii="Times New Roman" w:hAnsi="Times New Roman" w:cs="Times New Roman"/>
          <w:sz w:val="28"/>
          <w:szCs w:val="28"/>
        </w:rPr>
        <w:t>повышения / И. Н. Репинская, Т. В. Огир, Е. М. Доля и др. // Лечащий врач. – 2018. – № 3. – С. 22-24.</w:t>
      </w:r>
    </w:p>
    <w:p w:rsidR="00982653" w:rsidRDefault="00982653" w:rsidP="00982653">
      <w:pPr>
        <w:pStyle w:val="a4"/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82653">
        <w:rPr>
          <w:rFonts w:ascii="Times New Roman" w:hAnsi="Times New Roman" w:cs="Times New Roman"/>
          <w:sz w:val="28"/>
          <w:szCs w:val="28"/>
        </w:rPr>
        <w:t xml:space="preserve">Бакшеев, В. И. Гипертоническая болезнь и ишемическая болезнь сердца – проблема врача и пациента [Текст] / В. И. Бакшеев, Н. М. </w:t>
      </w:r>
      <w:proofErr w:type="spellStart"/>
      <w:r w:rsidRPr="00982653">
        <w:rPr>
          <w:rFonts w:ascii="Times New Roman" w:hAnsi="Times New Roman" w:cs="Times New Roman"/>
          <w:sz w:val="28"/>
          <w:szCs w:val="28"/>
        </w:rPr>
        <w:t>Коломоец</w:t>
      </w:r>
      <w:proofErr w:type="spellEnd"/>
      <w:r w:rsidRPr="00982653">
        <w:rPr>
          <w:rFonts w:ascii="Times New Roman" w:hAnsi="Times New Roman" w:cs="Times New Roman"/>
          <w:sz w:val="28"/>
          <w:szCs w:val="28"/>
        </w:rPr>
        <w:t xml:space="preserve">, Б. Л. Шкловский. - </w:t>
      </w:r>
      <w:proofErr w:type="gramStart"/>
      <w:r w:rsidRPr="0098265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82653">
        <w:rPr>
          <w:rFonts w:ascii="Times New Roman" w:hAnsi="Times New Roman" w:cs="Times New Roman"/>
          <w:sz w:val="28"/>
          <w:szCs w:val="28"/>
        </w:rPr>
        <w:t xml:space="preserve"> Изд-во БИНОМ, 2015. - 488 </w:t>
      </w:r>
      <w:proofErr w:type="gramStart"/>
      <w:r w:rsidRPr="00982653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982653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982653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82653">
        <w:rPr>
          <w:rFonts w:ascii="Times New Roman" w:hAnsi="Times New Roman" w:cs="Times New Roman"/>
          <w:sz w:val="28"/>
          <w:szCs w:val="28"/>
        </w:rPr>
        <w:t xml:space="preserve">.: с. 464-484 </w:t>
      </w:r>
    </w:p>
    <w:p w:rsidR="00E17D06" w:rsidRPr="005121EC" w:rsidRDefault="00A72262" w:rsidP="00982653">
      <w:pPr>
        <w:pStyle w:val="a4"/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82653">
        <w:rPr>
          <w:rFonts w:ascii="Times New Roman" w:hAnsi="Times New Roman" w:cs="Times New Roman"/>
          <w:sz w:val="28"/>
          <w:szCs w:val="28"/>
        </w:rPr>
        <w:t>Стаценко, М. Е. Состояние</w:t>
      </w:r>
      <w:r w:rsidRPr="005121EC">
        <w:rPr>
          <w:rFonts w:ascii="Times New Roman" w:hAnsi="Times New Roman" w:cs="Times New Roman"/>
          <w:sz w:val="28"/>
          <w:szCs w:val="28"/>
        </w:rPr>
        <w:t xml:space="preserve"> крупных сосудов и микроциркуляции - новая мишень </w:t>
      </w:r>
      <w:proofErr w:type="spellStart"/>
      <w:r w:rsidRPr="005121EC">
        <w:rPr>
          <w:rFonts w:ascii="Times New Roman" w:hAnsi="Times New Roman" w:cs="Times New Roman"/>
          <w:sz w:val="28"/>
          <w:szCs w:val="28"/>
        </w:rPr>
        <w:t>антигипертензивной</w:t>
      </w:r>
      <w:proofErr w:type="spellEnd"/>
      <w:r w:rsidRPr="005121EC">
        <w:rPr>
          <w:rFonts w:ascii="Times New Roman" w:hAnsi="Times New Roman" w:cs="Times New Roman"/>
          <w:sz w:val="28"/>
          <w:szCs w:val="28"/>
        </w:rPr>
        <w:t xml:space="preserve"> терапии у больных артериальной гипертензией и сахарным диабетом 2 типа / М. Е. Стаценко, М. В. </w:t>
      </w:r>
      <w:proofErr w:type="spellStart"/>
      <w:r w:rsidRPr="005121EC">
        <w:rPr>
          <w:rFonts w:ascii="Times New Roman" w:hAnsi="Times New Roman" w:cs="Times New Roman"/>
          <w:sz w:val="28"/>
          <w:szCs w:val="28"/>
        </w:rPr>
        <w:t>Деревянченко</w:t>
      </w:r>
      <w:proofErr w:type="spellEnd"/>
      <w:r w:rsidRPr="005121EC">
        <w:rPr>
          <w:rFonts w:ascii="Times New Roman" w:hAnsi="Times New Roman" w:cs="Times New Roman"/>
          <w:sz w:val="28"/>
          <w:szCs w:val="28"/>
        </w:rPr>
        <w:t xml:space="preserve"> // Рацион. фармакотерапия в кардиологии. – 2016. – № 1. – С. 21-25.</w:t>
      </w:r>
    </w:p>
    <w:sectPr w:rsidR="00E17D06" w:rsidRPr="0051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64EC"/>
    <w:multiLevelType w:val="hybridMultilevel"/>
    <w:tmpl w:val="06E49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274B5"/>
    <w:multiLevelType w:val="hybridMultilevel"/>
    <w:tmpl w:val="3CB8AF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3111572"/>
    <w:multiLevelType w:val="hybridMultilevel"/>
    <w:tmpl w:val="EB92E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C31F9"/>
    <w:multiLevelType w:val="hybridMultilevel"/>
    <w:tmpl w:val="BA24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26"/>
    <w:rsid w:val="00196CB0"/>
    <w:rsid w:val="00266417"/>
    <w:rsid w:val="00303FA9"/>
    <w:rsid w:val="00317DF2"/>
    <w:rsid w:val="003A4350"/>
    <w:rsid w:val="004E4D31"/>
    <w:rsid w:val="00501245"/>
    <w:rsid w:val="005121EC"/>
    <w:rsid w:val="005D3A26"/>
    <w:rsid w:val="005E4881"/>
    <w:rsid w:val="00617A71"/>
    <w:rsid w:val="00737C43"/>
    <w:rsid w:val="007E1D4D"/>
    <w:rsid w:val="008B7BA6"/>
    <w:rsid w:val="00935195"/>
    <w:rsid w:val="00980B13"/>
    <w:rsid w:val="00982653"/>
    <w:rsid w:val="00A72262"/>
    <w:rsid w:val="00E1668C"/>
    <w:rsid w:val="00EB6CF8"/>
    <w:rsid w:val="00F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1C72"/>
  <w15:chartTrackingRefBased/>
  <w15:docId w15:val="{CC3F9F08-1513-4F17-9764-26714DA2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A2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D3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3A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5D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3A26"/>
    <w:pPr>
      <w:ind w:left="720"/>
      <w:contextualSpacing/>
    </w:pPr>
  </w:style>
  <w:style w:type="character" w:styleId="a5">
    <w:name w:val="Strong"/>
    <w:basedOn w:val="a0"/>
    <w:uiPriority w:val="22"/>
    <w:qFormat/>
    <w:rsid w:val="005D3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8.7204553976207522E-2"/>
          <c:w val="1"/>
          <c:h val="0.780807552046258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3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849-4943-AC9C-356D2D4503C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849-4943-AC9C-356D2D4503C3}"/>
              </c:ext>
            </c:extLst>
          </c:dPt>
          <c:dLbls>
            <c:dLbl>
              <c:idx val="0"/>
              <c:layout>
                <c:manualLayout>
                  <c:x val="-0.13775340965814856"/>
                  <c:y val="1.6182592560545317E-3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44%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49-4943-AC9C-356D2D4503C3}"/>
                </c:ext>
              </c:extLst>
            </c:dLbl>
            <c:dLbl>
              <c:idx val="1"/>
              <c:layout>
                <c:manualLayout>
                  <c:x val="0.1678195900359081"/>
                  <c:y val="-0.1225292992222126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849-4943-AC9C-356D2D4503C3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0.44</c:v>
                </c:pt>
                <c:pt idx="1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849-4943-AC9C-356D2D4503C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устной форме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Мужчины 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0.51</c:v>
                </c:pt>
                <c:pt idx="1">
                  <c:v>0.42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4F-4D2B-B94C-F3A352EBB1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письменной форме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Мужчины </c:v>
                </c:pt>
                <c:pt idx="1">
                  <c:v>Женщины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0.19</c:v>
                </c:pt>
                <c:pt idx="1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4F-4D2B-B94C-F3A352EBB1A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смешанной форме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Мужчины </c:v>
                </c:pt>
                <c:pt idx="1">
                  <c:v>Женщины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0.3</c:v>
                </c:pt>
                <c:pt idx="1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A4F-4D2B-B94C-F3A352EBB1A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37970936"/>
        <c:axId val="237974072"/>
      </c:barChart>
      <c:catAx>
        <c:axId val="237970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7974072"/>
        <c:crosses val="autoZero"/>
        <c:auto val="1"/>
        <c:lblAlgn val="ctr"/>
        <c:lblOffset val="100"/>
        <c:noMultiLvlLbl val="0"/>
      </c:catAx>
      <c:valAx>
        <c:axId val="2379740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7970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9.1542735375899797E-2"/>
          <c:y val="0.10276435784509987"/>
          <c:w val="0.90845726462410026"/>
          <c:h val="0.51779749988878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C42-4541-899A-A920531123E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C42-4541-899A-A920531123E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C42-4541-899A-A920531123EB}"/>
              </c:ext>
            </c:extLst>
          </c:dPt>
          <c:dLbls>
            <c:dLbl>
              <c:idx val="0"/>
              <c:layout>
                <c:manualLayout>
                  <c:x val="1.4904061206766898E-2"/>
                  <c:y val="-0.1167671397763177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42-4541-899A-A920531123EB}"/>
                </c:ext>
              </c:extLst>
            </c:dLbl>
            <c:dLbl>
              <c:idx val="1"/>
              <c:layout>
                <c:manualLayout>
                  <c:x val="-4.1822506561679362E-3"/>
                  <c:y val="-2.18832020997375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C42-4541-899A-A920531123EB}"/>
                </c:ext>
              </c:extLst>
            </c:dLbl>
            <c:dLbl>
              <c:idx val="2"/>
              <c:layout>
                <c:manualLayout>
                  <c:x val="-2.1129530712542633E-2"/>
                  <c:y val="-2.692679338649547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C42-4541-899A-A920531123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Рекомендации озвучены полностью</c:v>
                </c:pt>
                <c:pt idx="1">
                  <c:v>Рекомендации озвучены частично</c:v>
                </c:pt>
                <c:pt idx="2">
                  <c:v>Рекомендации не озвучены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0.46</c:v>
                </c:pt>
                <c:pt idx="1">
                  <c:v>0.26</c:v>
                </c:pt>
                <c:pt idx="2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C42-4541-899A-A920531123E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19024287310620827"/>
          <c:y val="0.7100759773449371"/>
          <c:w val="0.48059512005443766"/>
          <c:h val="0.289923929000400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0.45</c:v>
                </c:pt>
                <c:pt idx="1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4F-4644-9F3F-1D1A2B62907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37977992"/>
        <c:axId val="237973288"/>
      </c:barChart>
      <c:catAx>
        <c:axId val="237977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7973288"/>
        <c:crosses val="autoZero"/>
        <c:auto val="1"/>
        <c:lblAlgn val="ctr"/>
        <c:lblOffset val="100"/>
        <c:noMultiLvlLbl val="0"/>
      </c:catAx>
      <c:valAx>
        <c:axId val="237973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7977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5761631612492E-2"/>
          <c:y val="4.7464940668824167E-2"/>
          <c:w val="0.88730270558547208"/>
          <c:h val="0.5248405400610427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Контролируют свое АД регулярно - каждый день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45-447F-AB8C-92121666BF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Контролируют свое АД нерегулярно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45-447F-AB8C-92121666BF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следят за уровнем АД вообще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5686274509803921E-2"/>
                  <c:y val="-1.449275362318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745-447F-AB8C-92121666BF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745-447F-AB8C-92121666BFD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211157944"/>
        <c:axId val="211157552"/>
        <c:axId val="0"/>
      </c:bar3DChart>
      <c:catAx>
        <c:axId val="2111579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1157552"/>
        <c:crosses val="autoZero"/>
        <c:auto val="1"/>
        <c:lblAlgn val="ctr"/>
        <c:lblOffset val="100"/>
        <c:noMultiLvlLbl val="0"/>
      </c:catAx>
      <c:valAx>
        <c:axId val="2111575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157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solidFill>
          <a:schemeClr val="bg1"/>
        </a:solidFill>
        <a:ln>
          <a:noFill/>
        </a:ln>
        <a:effectLst/>
        <a:sp3d/>
      </c:spPr>
    </c:sideWall>
    <c:backWall>
      <c:thickness val="0"/>
      <c:spPr>
        <a:solidFill>
          <a:schemeClr val="bg1"/>
        </a:solidFill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 АД достигнут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Контроль АД достигнут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C3-4836-A8E8-8A37109CD8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 АД не достигнут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Контроль АД достигнут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C3-4836-A8E8-8A37109CD88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211161864"/>
        <c:axId val="211162256"/>
        <c:axId val="0"/>
      </c:bar3DChart>
      <c:catAx>
        <c:axId val="2111618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11162256"/>
        <c:crosses val="autoZero"/>
        <c:auto val="1"/>
        <c:lblAlgn val="ctr"/>
        <c:lblOffset val="100"/>
        <c:noMultiLvlLbl val="0"/>
      </c:catAx>
      <c:valAx>
        <c:axId val="211162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161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Тест Мориски - Грина</a:t>
            </a:r>
          </a:p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Забывали ли вы когда - нибудь принять препарат?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 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plosion val="15"/>
            <c:spPr>
              <a:solidFill>
                <a:schemeClr val="accent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335-421A-9737-A254567BCB09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335-421A-9737-A254567BCB09}"/>
              </c:ext>
            </c:extLst>
          </c:dPt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335-421A-9737-A254567BCB09}"/>
                </c:ext>
              </c:extLst>
            </c:dLbl>
            <c:dLbl>
              <c:idx val="1"/>
              <c:layout>
                <c:manualLayout>
                  <c:x val="1.1798811606882472E-2"/>
                  <c:y val="-1.1646356705411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335-421A-9737-A254567BCB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0.51</c:v>
                </c:pt>
                <c:pt idx="1">
                  <c:v>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335-421A-9737-A254567BCB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1162648"/>
        <c:axId val="211163040"/>
      </c:barChart>
      <c:valAx>
        <c:axId val="211163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162648"/>
        <c:crosses val="autoZero"/>
        <c:crossBetween val="between"/>
      </c:valAx>
      <c:catAx>
        <c:axId val="2111626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1630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Тест Мориски - Грина </a:t>
            </a:r>
          </a:p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Относитесь ли вы невнимательно к часам приема лекарств?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35350696547546939"/>
          <c:w val="0.93044019185751448"/>
          <c:h val="0.489611144760751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33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56A-4ED8-B92F-ED705E5E72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56A-4ED8-B92F-ED705E5E722D}"/>
              </c:ext>
            </c:extLst>
          </c:dPt>
          <c:dLbls>
            <c:dLbl>
              <c:idx val="0"/>
              <c:layout>
                <c:manualLayout>
                  <c:x val="8.5808580858085806E-2"/>
                  <c:y val="-0.1497584541062801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56A-4ED8-B92F-ED705E5E722D}"/>
                </c:ext>
              </c:extLst>
            </c:dLbl>
            <c:dLbl>
              <c:idx val="1"/>
              <c:layout>
                <c:manualLayout>
                  <c:x val="-8.5808580858085806E-2"/>
                  <c:y val="-0.2028985507246376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56A-4ED8-B92F-ED705E5E72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 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0.49</c:v>
                </c:pt>
                <c:pt idx="1">
                  <c:v>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56A-4ED8-B92F-ED705E5E72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Тест</a:t>
            </a:r>
            <a:r>
              <a:rPr lang="ru-RU" sz="12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Мориски - Грина </a:t>
            </a:r>
          </a:p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Пропускаете ли вы прием препаратов, если чувствуете себя хорошо?</a:t>
            </a:r>
            <a:endPara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"Да"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3.16230238662027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880-43DF-BD5D-CCDC8166D7DA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80-43DF-BD5D-CCDC8166D7D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"Нет"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1492353208499027E-2"/>
                  <c:y val="7.65964719526338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880-43DF-BD5D-CCDC8166D7DA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880-43DF-BD5D-CCDC8166D7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11161080"/>
        <c:axId val="211163824"/>
      </c:barChart>
      <c:catAx>
        <c:axId val="21116108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11163824"/>
        <c:crosses val="autoZero"/>
        <c:auto val="1"/>
        <c:lblAlgn val="ctr"/>
        <c:lblOffset val="100"/>
        <c:noMultiLvlLbl val="0"/>
      </c:catAx>
      <c:valAx>
        <c:axId val="211163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161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Тест</a:t>
            </a:r>
            <a:r>
              <a:rPr lang="ru-RU" sz="12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Мориски - Грина </a:t>
            </a:r>
          </a:p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Если вы чувствуете себя плохо после приема препарата, пропускаете ли Вы следующий прием?</a:t>
            </a:r>
            <a:endPara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"Да"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073571884595506E-2"/>
                  <c:y val="-6.9433970156120919E-2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91-48DA-8730-EAD03CB1FE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91-48DA-8730-EAD03CB1FE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"Нет"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4221668237416271E-2"/>
                  <c:y val="-6.6014995137559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B91-48DA-8730-EAD03CB1FE74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B91-48DA-8730-EAD03CB1FE7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1159120"/>
        <c:axId val="210350584"/>
        <c:axId val="0"/>
      </c:bar3DChart>
      <c:catAx>
        <c:axId val="21115912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10350584"/>
        <c:crosses val="autoZero"/>
        <c:auto val="1"/>
        <c:lblAlgn val="ctr"/>
        <c:lblOffset val="100"/>
        <c:noMultiLvlLbl val="0"/>
      </c:catAx>
      <c:valAx>
        <c:axId val="210350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159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8518518517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CBE-4C55-8744-95983E009B60}"/>
                </c:ext>
              </c:extLst>
            </c:dLbl>
            <c:dLbl>
              <c:idx val="1"/>
              <c:layout>
                <c:manualLayout>
                  <c:x val="3.9351851851851853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BE-4C55-8744-95983E009B60}"/>
                </c:ext>
              </c:extLst>
            </c:dLbl>
            <c:dLbl>
              <c:idx val="2"/>
              <c:layout>
                <c:manualLayout>
                  <c:x val="3.7037037037037035E-2"/>
                  <c:y val="-3.57145981752280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CBE-4C55-8744-95983E009B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Приверженными лечению ГБ</c:v>
                </c:pt>
                <c:pt idx="1">
                  <c:v>Недостаточно приверженными лечению ГБ</c:v>
                </c:pt>
                <c:pt idx="2">
                  <c:v>Не преверженными лечению ГБ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</c:v>
                </c:pt>
                <c:pt idx="1">
                  <c:v>0.18</c:v>
                </c:pt>
                <c:pt idx="2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CBE-4C55-8744-95983E009B6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0351368"/>
        <c:axId val="210351760"/>
        <c:axId val="237735904"/>
      </c:bar3DChart>
      <c:catAx>
        <c:axId val="210351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0351760"/>
        <c:crosses val="autoZero"/>
        <c:auto val="1"/>
        <c:lblAlgn val="ctr"/>
        <c:lblOffset val="100"/>
        <c:noMultiLvlLbl val="0"/>
      </c:catAx>
      <c:valAx>
        <c:axId val="2103517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0351368"/>
        <c:crosses val="autoZero"/>
        <c:crossBetween val="between"/>
      </c:valAx>
      <c:serAx>
        <c:axId val="237735904"/>
        <c:scaling>
          <c:orientation val="minMax"/>
        </c:scaling>
        <c:delete val="1"/>
        <c:axPos val="b"/>
        <c:majorTickMark val="out"/>
        <c:minorTickMark val="none"/>
        <c:tickLblPos val="nextTo"/>
        <c:crossAx val="21035176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2901587627279486E-2"/>
          <c:y val="0.11032783064279127"/>
          <c:w val="0.82722614070635303"/>
          <c:h val="0.638546803271212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13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824-41AE-8CBA-C408C007435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824-41AE-8CBA-C408C007435A}"/>
              </c:ext>
            </c:extLst>
          </c:dPt>
          <c:dLbls>
            <c:dLbl>
              <c:idx val="0"/>
              <c:layout>
                <c:manualLayout>
                  <c:x val="7.843137254901951E-2"/>
                  <c:y val="-8.421052631578948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824-41AE-8CBA-C408C007435A}"/>
                </c:ext>
              </c:extLst>
            </c:dLbl>
            <c:dLbl>
              <c:idx val="1"/>
              <c:layout>
                <c:manualLayout>
                  <c:x val="-0.10084055669511899"/>
                  <c:y val="-0.187134502923976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824-41AE-8CBA-C408C00743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Мужчины 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</c:v>
                </c:pt>
                <c:pt idx="1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824-41AE-8CBA-C408C007435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2020-12-11T07:16:00Z</dcterms:created>
  <dcterms:modified xsi:type="dcterms:W3CDTF">2020-12-11T09:02:00Z</dcterms:modified>
</cp:coreProperties>
</file>