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26" w:rsidRPr="00737C43" w:rsidRDefault="005D3A26" w:rsidP="005E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43">
        <w:rPr>
          <w:rFonts w:ascii="Times New Roman" w:hAnsi="Times New Roman" w:cs="Times New Roman"/>
          <w:b/>
          <w:sz w:val="28"/>
          <w:szCs w:val="28"/>
        </w:rPr>
        <w:t xml:space="preserve">ИССЛЕДОВАНИЕ ПРИВЕРЖЕННОСТИ ЛЕЧЕНИЮ ПАЦИЕНТОВ С ГИПЕРТОНИЧЕСКОЙ БОЛЕЗНЬЮ 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E4D31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Проблема несоблюдения медицинских рекомендаций признана Всемирной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организацией здравоохранения одной из самых значимых, поскольку усилия медицинских работников по лечению и профилактике заболеваний, в особенности хронических, часто оказываются неэффективными. Под термином «приверженность» (синоним «комплаентность») принято подразумевать степень, в которой поведение человека с точки зрения приёма лекарств, соблюдения диеты, изменения поведенческих привычек и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количества визитов в медицинские учреждения согласуется с рекомендациями медицинских работников [3]. Проблема недостаточной приверженности лечебно-профилактическим мероприятиям ш</w:t>
      </w:r>
      <w:r w:rsidR="00EB6CF8">
        <w:rPr>
          <w:rFonts w:ascii="Times New Roman" w:hAnsi="Times New Roman" w:cs="Times New Roman"/>
          <w:sz w:val="28"/>
          <w:szCs w:val="28"/>
        </w:rPr>
        <w:t>ироко распространена в России [4</w:t>
      </w:r>
      <w:r w:rsidRPr="004E4D31">
        <w:rPr>
          <w:rFonts w:ascii="Times New Roman" w:hAnsi="Times New Roman" w:cs="Times New Roman"/>
          <w:sz w:val="28"/>
          <w:szCs w:val="28"/>
        </w:rPr>
        <w:t>], что требует всестороннего анализа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возможных причин данного явления с поиском наибол</w:t>
      </w:r>
      <w:r>
        <w:rPr>
          <w:rFonts w:ascii="Times New Roman" w:hAnsi="Times New Roman" w:cs="Times New Roman"/>
          <w:sz w:val="28"/>
          <w:szCs w:val="28"/>
        </w:rPr>
        <w:t>ее эффективных способов решения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E4D31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Здоровье человека в определённой мере зависит от степени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соблюдения медицинских рекомендаций, что обуславливает актуальность изучения и анализа причин недостаточной приверженности населения лечебно-профилактическим мероприятиям и здоровому образу жизни.</w:t>
      </w:r>
    </w:p>
    <w:p w:rsidR="00303FA9" w:rsidRDefault="004E4D31" w:rsidP="005E48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4E4D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A9">
        <w:rPr>
          <w:rFonts w:ascii="Times New Roman" w:hAnsi="Times New Roman" w:cs="Times New Roman"/>
          <w:sz w:val="28"/>
          <w:szCs w:val="28"/>
        </w:rPr>
        <w:t>проанализировать причины</w:t>
      </w:r>
      <w:r w:rsidRPr="004E4D31">
        <w:rPr>
          <w:rFonts w:ascii="Times New Roman" w:hAnsi="Times New Roman" w:cs="Times New Roman"/>
          <w:sz w:val="28"/>
          <w:szCs w:val="28"/>
        </w:rPr>
        <w:t xml:space="preserve"> несоблюдения медицинских рекомендаций и обосновать меры по улучшению здоровья населения на основе повышения приверженности лечебно-профилактическим мероприятиям.</w:t>
      </w:r>
      <w:r w:rsidRPr="004E4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B56" w:rsidRDefault="00303FA9" w:rsidP="00FC7B56">
      <w:p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исследования.</w:t>
      </w:r>
      <w:r w:rsidR="00FC7B56" w:rsidRPr="00FC7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56" w:rsidRPr="00FC7B56" w:rsidRDefault="00FC7B56" w:rsidP="00FC7B56">
      <w:pPr>
        <w:pStyle w:val="a4"/>
        <w:numPr>
          <w:ilvl w:val="0"/>
          <w:numId w:val="2"/>
        </w:num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B56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501245">
        <w:rPr>
          <w:rFonts w:ascii="Times New Roman" w:hAnsi="Times New Roman" w:cs="Times New Roman"/>
          <w:sz w:val="28"/>
          <w:szCs w:val="28"/>
        </w:rPr>
        <w:t>теоретические материалы</w:t>
      </w:r>
      <w:r w:rsidR="00737C43">
        <w:rPr>
          <w:rFonts w:ascii="Times New Roman" w:hAnsi="Times New Roman" w:cs="Times New Roman"/>
          <w:sz w:val="28"/>
          <w:szCs w:val="28"/>
        </w:rPr>
        <w:t xml:space="preserve"> о гипертонической болезни.</w:t>
      </w:r>
    </w:p>
    <w:p w:rsidR="00FC7B56" w:rsidRPr="00FC7B56" w:rsidRDefault="00FC7B56" w:rsidP="00FC7B56">
      <w:pPr>
        <w:pStyle w:val="a4"/>
        <w:numPr>
          <w:ilvl w:val="0"/>
          <w:numId w:val="2"/>
        </w:num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Провести исследован</w:t>
      </w:r>
      <w:r w:rsidR="00737C4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ие по изучению приверженности </w:t>
      </w:r>
      <w:r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лечению среди больных ГБ в Старооскольском городском округе.</w:t>
      </w:r>
    </w:p>
    <w:p w:rsidR="00303FA9" w:rsidRPr="00FC7B56" w:rsidRDefault="00737C43" w:rsidP="00FC7B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 ходе исследования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выя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вить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проблем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ы, имеющие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практическую значимость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     </w:t>
      </w:r>
    </w:p>
    <w:p w:rsidR="004E4D31" w:rsidRDefault="004E4D31" w:rsidP="00FC7B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14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</w:p>
    <w:p w:rsidR="005E4881" w:rsidRDefault="004E4D31" w:rsidP="005E4881">
      <w:pPr>
        <w:spacing w:after="0" w:line="240" w:lineRule="auto"/>
        <w:ind w:left="-567" w:firstLine="709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Исследовательская работа проводилась на базе ОГБУЗ «Старооскольская окружная больница Святителя Луки Крымского» среди пациентов с диагнозом   гипертоническая болезнь, получавшим лечение в отделениях дневного стационара и кардиологических отделениях больницы. </w:t>
      </w:r>
    </w:p>
    <w:p w:rsidR="00FC7B56" w:rsidRDefault="004E4D31" w:rsidP="005E488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Применялись </w:t>
      </w:r>
      <w:r w:rsidRPr="005E4881">
        <w:rPr>
          <w:rFonts w:ascii="Times New Roman" w:hAnsi="Times New Roman" w:cs="Times New Roman"/>
          <w:b/>
          <w:sz w:val="28"/>
          <w:szCs w:val="28"/>
        </w:rPr>
        <w:t>теоретические, эмпирические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исследование. </w:t>
      </w:r>
      <w:r w:rsidR="005E4881">
        <w:rPr>
          <w:rFonts w:ascii="Times New Roman" w:hAnsi="Times New Roman" w:cs="Times New Roman"/>
          <w:sz w:val="28"/>
          <w:szCs w:val="28"/>
        </w:rPr>
        <w:t xml:space="preserve">Был также проведен </w:t>
      </w:r>
      <w:r w:rsidR="005E4881" w:rsidRPr="005E4881">
        <w:rPr>
          <w:rFonts w:ascii="Times New Roman" w:hAnsi="Times New Roman" w:cs="Times New Roman"/>
          <w:b/>
          <w:sz w:val="28"/>
          <w:szCs w:val="28"/>
        </w:rPr>
        <w:t>социологический опрос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приверженности пациента к лечению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этой целью был использован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опросник Мориски-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Грина</w:t>
      </w:r>
      <w:r w:rsidR="00FC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D31" w:rsidRPr="007E1D4D" w:rsidRDefault="004E4D31" w:rsidP="007E1D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Мориски-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Грина содержит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вопроса, позволяющие оценить регулярность приема медикаментов, правильность выполнения назначений врача и позволяющих дать количественную оценку приверженности лечению. Также наряду с основными вопросами в исследование дополнительно включены были вопросы, позволившие изучить и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факторы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влияющие на приверженность к лечению. Опрос проводился с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30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март 2020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Pr="009C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опрошено 200 человек.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представле</w:t>
      </w:r>
      <w:r w:rsidR="007E1D4D">
        <w:rPr>
          <w:rFonts w:ascii="Times New Roman" w:hAnsi="Times New Roman" w:cs="Times New Roman"/>
          <w:color w:val="000000" w:themeColor="text1"/>
          <w:sz w:val="28"/>
          <w:szCs w:val="28"/>
        </w:rPr>
        <w:t>н гендерный состав респондентов.</w:t>
      </w: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9C67C8">
        <w:rPr>
          <w:noProof/>
          <w:color w:val="000000" w:themeColor="text1"/>
          <w:sz w:val="28"/>
          <w:szCs w:val="28"/>
        </w:rPr>
        <w:drawing>
          <wp:inline distT="0" distB="0" distL="0" distR="0" wp14:anchorId="6B8C2081" wp14:editId="79C7F07E">
            <wp:extent cx="4829175" cy="1952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 2.1. Гендерный состав респондентов (%)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В опросе приняли участие 44% мужчин и 56% женщин, средний возраст составил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 61,7±14,5 лет у мужчин и 63,1±13,8 лет у женщин с длительностью АГ 9,8±10,8 лет и 9,2±11,2 лет соответственно.</w:t>
      </w:r>
      <w:r w:rsidRPr="009C67C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чем длительнее анамнез АГ, тем выше у больного риск развития поражения органов-мишеней и ассоциированных клинических состояний. Согласно имеющимся статистическим данным, больные, страдающие АГ 20 и более лет, почти в 2 раза чаще подвергаются риску развития гипертонического криза по сравнению с теми, кто страдает АГ менее 10 лет.  При проведении исследования мы  выяснили , что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количество пациентов  50 человек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25% неверно оценивают свое АД, считая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рмальным АД выше 140 мм.рт.ст.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 распоряжении врача имеется достаточное количество высокоэффективных и безопасных препаратов. При приеме лекарства врач стремиться достичь у пациента оптимального для него уровня АД, этот уровень называют целевым уровнем</w:t>
      </w:r>
      <w:r w:rsidR="00EB6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CF8">
        <w:rPr>
          <w:rFonts w:ascii="Times New Roman" w:hAnsi="Times New Roman" w:cs="Times New Roman"/>
          <w:sz w:val="28"/>
          <w:szCs w:val="28"/>
        </w:rPr>
        <w:t>[1</w:t>
      </w:r>
      <w:r w:rsidR="00EB6CF8" w:rsidRPr="004E4D31">
        <w:rPr>
          <w:rFonts w:ascii="Times New Roman" w:hAnsi="Times New Roman" w:cs="Times New Roman"/>
          <w:sz w:val="28"/>
          <w:szCs w:val="28"/>
        </w:rPr>
        <w:t>].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пациент должен знать свой целевой уровень АД – ту цель, к которой следует стремиться, принимая препараты для снижения давления. </w:t>
      </w:r>
      <w:r w:rsidR="00303FA9"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Считается, что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достижение такого целевого уровня давления принесет максимальную пользу </w:t>
      </w:r>
      <w:r w:rsidR="00303FA9"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сведет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минимуму появление грозных осложнений.</w:t>
      </w:r>
      <w:r w:rsidRPr="009C67C8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был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 также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вопрос, как респонденты контролируют свое АД. 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6206E4" wp14:editId="79AF08B4">
            <wp:extent cx="4857750" cy="2028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Рис. 2.2. Как респонденты контролируют свое АД (%)</w:t>
      </w:r>
    </w:p>
    <w:p w:rsidR="004E4D31" w:rsidRDefault="004E4D31" w:rsidP="005E4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опросе выявлено, что больше половины 110 (55%) опрошенных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контролируют свое АД регулярно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день, треть пациентов 68 (34%) контролируют АД нерегулярно, и 20 (10%) пациентов ответили, что вообще не следят за цифрами своего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(рис.2.2)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DD0958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лечения гипертонической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является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сердечно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-сосудистого риска, а также достижение целевого уровня артериального давления в каждой группе пациентов. Одним из вопросов нашего анкетирования, было выявление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медикаментозного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среди респондентов. </w:t>
      </w: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9C67C8">
        <w:rPr>
          <w:noProof/>
          <w:color w:val="000000" w:themeColor="text1"/>
          <w:sz w:val="28"/>
          <w:szCs w:val="28"/>
        </w:rPr>
        <w:drawing>
          <wp:inline distT="0" distB="0" distL="0" distR="0" wp14:anchorId="4AEDE437" wp14:editId="2358F184">
            <wp:extent cx="4610100" cy="21812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 2.3. Результаты медикаментозного контроля АД у респондентов (%)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 АД  по данным опроса достигнут у 35 % респондентов и у 65%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достигнут, что говорит о высоком риске сердечно-сосудистых осложнений среди опрошенных.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причин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неудовлетворительного контроля,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повышенного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низкая приверженность больных АГ лечению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(рис.2.3)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67C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приверженности п</w:t>
      </w:r>
      <w:r w:rsidR="0026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ациентов к лечению, проводившееся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опроснику Мориски-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Грина</w:t>
      </w:r>
      <w:r w:rsidR="0026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включало выяснение у респондентов, как они следуют рекомендациям врача и регулярно ли принимают лекарственные препараты или делают перерывы.  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респондентами был поставлен первый вопрос: Забывали ли Вы когда-нибудь принять препарат? Ответи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они должны были – да или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361F22" wp14:editId="05552E73">
            <wp:extent cx="4895850" cy="20002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2.4. Забывали принимать лекарства (по данным опроса 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Полученн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результаты на 1 вопрос: «Да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» ответили 51% респондентов, «Нет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(рис.2.4)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второй вопрос: Относитесь ли вы невнимательно к часам приема лекарств?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получены следующие результаты:</w:t>
      </w: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E3B61D" wp14:editId="4DCE4330">
            <wp:extent cx="4943475" cy="19431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 2.5. Невнимательность к часам приема лекарств среди респондентов (%)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49% респондентов ответили «Да», то есть невнимательно относятся к часам приема лекарств, 51%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 «Нет», то есть данная группа респондентов внимательно относится к часам приема лекарственных препаратов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(рис.2.5)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третьем вопросе теста Мориски-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Грина у респондентов спрашивалось: Пропускаете ли вы прием препаратов, если чувствуете себя хорошо?</w:t>
      </w:r>
    </w:p>
    <w:p w:rsidR="004E4D31" w:rsidRPr="00B84DF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F45B4E" wp14:editId="455FBB7E">
            <wp:extent cx="4981575" cy="24574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 2.6. Пропуск приема </w:t>
      </w:r>
      <w:r w:rsidR="00303FA9"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лекарств респондентами</w:t>
      </w: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хорошем самочувствии (%)</w:t>
      </w:r>
    </w:p>
    <w:p w:rsidR="004E4D31" w:rsidRPr="00B35DDB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пропускают прием лекарств, если чувствуют себя хорошо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27% респондентов,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73% опрошенных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(рис.2.6)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</w:t>
      </w:r>
      <w:r w:rsidR="00303FA9"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вопрос теста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звучал таким образом: Если вы чувствуете себя плохо после приема препарата, пропускаете ли Вы следующий прием? Ответы оценивались «Да», «Нет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4A8A9DE" wp14:editId="55895C00">
            <wp:extent cx="4962525" cy="24669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4D31" w:rsidRPr="007E1D4D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2.7. Пропуск приема лекарств респондентами при плохом    самочувствии (%)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«Да»– допускали пропуск приема лекарств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18% респондентов, «Нет»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пропускали прием лекарства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82% опрошенных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(рис.2.7)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этапом работы является изучение уровня приверженности к лечению ГБ среди респондентов.</w:t>
      </w:r>
    </w:p>
    <w:p w:rsidR="004E4D31" w:rsidRPr="00B35DDB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9B483D" wp14:editId="0D2F16A4">
            <wp:extent cx="4943475" cy="247650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2.8. Приверженность к лечению ГБ среди респондентов (%)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Проведя анализ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тветов на вопросы теста Мориски-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Грина  было выявлено, что приверженными лечению (0 баллов) были только 60 (30 %) из 200 опрошенных пациентов, недостаточно приверженными (1 балл)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(18%) опрошенных, не привержены лечению (2 и более)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 (52%) опрошенных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(рис.2.8)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этапе исследования был проведен гендерный анализ в группе приверженных лечению респондентов.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2845A2F" wp14:editId="0A84974B">
            <wp:extent cx="4953000" cy="21050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Рис.2.9. Гендерная характеристика группы приверженных лечению гипертонической болезни (%)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приверженных лечению респондентов преобладали женщины – 70%, что говорит о том, что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более ответственны при лечении, чем мужчины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(рис.2.9)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67C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все 100% респондентов на приеме у участкового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терапевта получали информацию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АГ и ее лечению в различных формах (устно и/или письменно).  В ходе исследования был проведен опрос респондентов в какой форме им давались рекомендации на приеме у врача по лечению гипертонической болезни.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CC009" wp14:editId="4D4FDE0E">
            <wp:extent cx="4972050" cy="24765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4D31" w:rsidRPr="007E1D4D" w:rsidRDefault="004E4D31" w:rsidP="007E1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 2.10. </w:t>
      </w: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Формы получения рекомендаций больным АГ на </w:t>
      </w:r>
      <w:r w:rsidR="00501245"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приеме</w:t>
      </w:r>
      <w:r w:rsidR="00501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</w:t>
      </w: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врача (%)</w:t>
      </w:r>
    </w:p>
    <w:p w:rsidR="004E4D31" w:rsidRPr="009C67C8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видно из рисунка 2.10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приеме у врача большинство больных получили рекомендации преимущественно в устной форме (51 % мужчин и 42 % женщин). Нами было также  выявлено, что письменные рекомендации от врача получили лишь 19% мужчин и 27% женщин, в смешанной форме (устно и письменно)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30 % мужчин и 31 % женщин.</w:t>
      </w:r>
    </w:p>
    <w:p w:rsidR="004E4D31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различные формы получения информации по поводу АГ и ее лечения, большинство больных признали недостаточной свою осведомленность по данному заболеванию.</w:t>
      </w:r>
    </w:p>
    <w:p w:rsidR="004E4D31" w:rsidRPr="00AA1934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Pr="009C67C8" w:rsidRDefault="004E4D31" w:rsidP="0030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C068F30" wp14:editId="72AFDE94">
            <wp:extent cx="5143500" cy="22479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4D31" w:rsidRPr="007E1D4D" w:rsidRDefault="004E4D31" w:rsidP="005E4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1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Рис. 2.11. Полнота доведения рекомендаций врачом до больного АГ (%)</w:t>
      </w:r>
    </w:p>
    <w:p w:rsidR="004E4D31" w:rsidRPr="009C67C8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видно из рисунка 2.11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46% больных признают, что рекомендации врачом озвучены полностью. Врачом сообщено о дозах, кратности приема антигипертензивных препаратов, продолжительности лечения АГ. Однако более половины больных не получили достаточных рекомендаций. Рекомендации получали не полностью 28%, либо не получали вовсе (26%), что в свою очередь снижает приверженность больных к лечению АГ.</w:t>
      </w:r>
    </w:p>
    <w:p w:rsidR="004E4D31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больные АГ, побывав на приёме у врача и получив от него необходимые советы и рекомендации, не выполняют их в полном объёме и в должной мере. На это у каждого больного есть свои объяснения, но в результате мы имеем снижение приверженности лечению АГ. В тоже время, только обладая знаниями об АГ, методах лечения, больной вместе с лечащим врачом сможет более эффективно бороться с этим заболеванием. Поэтому очень важно, чтобы больные ГБ посещали школы здоровья. Мы опросили респондентов, посещают ли они школу здоровья для больных ГБ?</w:t>
      </w:r>
    </w:p>
    <w:p w:rsidR="004E4D31" w:rsidRPr="003324E6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Pr="009C67C8" w:rsidRDefault="004E4D31" w:rsidP="005E4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FAD22B" wp14:editId="345DA5F2">
            <wp:extent cx="5486400" cy="18954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4D31" w:rsidRPr="005E4881" w:rsidRDefault="004E4D31" w:rsidP="007E1D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Рис. 2.12. Посещение школы для больных ГБ (%)</w:t>
      </w:r>
    </w:p>
    <w:p w:rsidR="004E4D31" w:rsidRPr="009C67C8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45% опрошенных мужчин и 75% женщин посещали школы для больных ГБ, что, безусловно, снизило информированность пациентов о самом заболевании, факторах риска и вероятности объективной оценки своего состояния, так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и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взаимопонимания с врачом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(рис.2.12)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D31" w:rsidRPr="005E4881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при несоблюдении рекомендаций врача и мероприятий по изменению образа жизни больным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 не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получается достигнуть целевого уровня АД, что в конечном итоге приводит к развитию осложнений и госпитализации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больного в терапевтические и кардиологические отделения.</w:t>
      </w:r>
    </w:p>
    <w:p w:rsidR="004E4D31" w:rsidRPr="005E4881" w:rsidRDefault="004E4D31" w:rsidP="005E4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</w:p>
    <w:p w:rsidR="004E4D31" w:rsidRPr="003324E6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Низкая приверженность к лечению негативно отражается на здоровье больного и серьезно повышает риск развития осложнений и смерти.</w:t>
      </w:r>
      <w:r w:rsidRPr="003324E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скринингового обследо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с помощью теста Мориски-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Грина среди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 гипертонической болезнью (выборка 200 респондентов) в Старооскольском городском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округе была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выявлена приверженность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лечению гипертонической болезни   у 30% опрошенных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пациентов, 18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 имели недостаточную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приверженность, не </w:t>
      </w:r>
      <w:r w:rsidR="00303FA9"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привержены лечению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52</w:t>
      </w:r>
      <w:r w:rsidR="00303FA9"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респондентов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4D31" w:rsidRPr="003324E6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приверженных лечению респондентов преобладали женщины – 70%, что говорит о том, что 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более ответственны при лечении ГБ, чем мужчины.</w:t>
      </w:r>
      <w:r w:rsidRPr="003324E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Pr="003324E6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все 100% респондентов на приеме у участкового терапевта 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получали 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АГ и ее лечению в различных ф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ормах (устно и/или письменно), 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46% респондентов признают, что рекомендации врачом им озвучены полностью, 28% получили рекомендации не полностью и 26% не получили вовсе. </w:t>
      </w:r>
    </w:p>
    <w:p w:rsidR="00303FA9" w:rsidRPr="00303FA9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была выявлена низкая посещаемость школы здоровья для больных ГБ. Посещали 45% мужчин и 75% женщин.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3FA9" w:rsidRPr="00303FA9" w:rsidRDefault="00303FA9" w:rsidP="00303FA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3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значимость.</w:t>
      </w:r>
    </w:p>
    <w:p w:rsidR="004E4D31" w:rsidRPr="005E4881" w:rsidRDefault="004E4D31" w:rsidP="00303FA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результаты исследования могут быть использованы в клинической практике, для устранения низкого комплайенса между врачом и пациентом и повышения среди больных ГБ приверженности лечению.</w:t>
      </w:r>
    </w:p>
    <w:p w:rsidR="004E4D31" w:rsidRPr="005E4881" w:rsidRDefault="004E4D31" w:rsidP="005E4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4E4D31" w:rsidRPr="009C67C8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Артериальная гипертензия является одним из главных факторов риска развития ИБС, мозгового инсульта и других сердечно-сосудистых заболеваний. Основной целью лечения больного ГБ является достижение максимальной степени снижения общего риска сердечно-сосудистой заболеваемости и смертности</w:t>
      </w:r>
      <w:r w:rsidR="00935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195" w:rsidRPr="009351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351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5195" w:rsidRPr="009351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Неотъемлемой частью мероприятий при лечении больных АГ должно быть повышение их образовательного уровня. Если даже предположить, что для каждого конкретного больного АГ врач разработает оптимальную программу медикаментозного и немедикаментозного лечения, то провести ее в жизнь будет весьма сложно при наличии его низкой мотивации к лечению.</w:t>
      </w:r>
    </w:p>
    <w:p w:rsidR="005D3A26" w:rsidRPr="008B7BA6" w:rsidRDefault="005D3A26" w:rsidP="008B7BA6">
      <w:pPr>
        <w:pStyle w:val="2"/>
        <w:widowControl w:val="0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Так в</w:t>
      </w:r>
      <w:r w:rsidRPr="009C67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3324E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новых</w:t>
      </w:r>
      <w:r w:rsidRPr="009C67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C67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по ведению артериальной гипертонии Европейского общества кардиологов и Европейского общества</w:t>
      </w:r>
      <w:r w:rsidR="00935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артериальной гипертонии 2020</w:t>
      </w:r>
      <w:r w:rsidRPr="009C67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03FA9" w:rsidRPr="009C67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года </w:t>
      </w:r>
      <w:r w:rsidR="00303FA9" w:rsidRPr="009C67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усилено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к оценке приверженности пациентов лечению</w:t>
      </w:r>
      <w:r w:rsidR="008B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основной при</w:t>
      </w:r>
      <w:r w:rsidR="008B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чине недостаточного контроля АД, т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повышена роли медицинских сестер и фармацевтов в обучении, наблюдении и поддержке пациентов с АГ</w:t>
      </w:r>
      <w:r w:rsidR="0093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важной составля</w:t>
      </w:r>
      <w:r w:rsidR="008B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ющей общей стратегии контроля над гипертонической болезнью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2262" w:rsidRPr="000D0214" w:rsidRDefault="00A72262" w:rsidP="00A72262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1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5D3A26" w:rsidRPr="005121EC" w:rsidRDefault="00A72262" w:rsidP="00982653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5121EC">
        <w:rPr>
          <w:rFonts w:ascii="Times New Roman" w:hAnsi="Times New Roman" w:cs="Times New Roman"/>
          <w:sz w:val="28"/>
          <w:szCs w:val="28"/>
        </w:rPr>
        <w:lastRenderedPageBreak/>
        <w:t>Клинические рекомендации. Артериальная гипертензия у взрослых</w:t>
      </w:r>
      <w:r w:rsidRPr="005121EC">
        <w:rPr>
          <w:rFonts w:ascii="Times New Roman" w:hAnsi="Times New Roman" w:cs="Times New Roman"/>
          <w:sz w:val="28"/>
          <w:szCs w:val="28"/>
        </w:rPr>
        <w:t xml:space="preserve">. </w:t>
      </w:r>
      <w:r w:rsidRPr="005121EC">
        <w:rPr>
          <w:rFonts w:ascii="Times New Roman" w:hAnsi="Times New Roman" w:cs="Times New Roman"/>
          <w:sz w:val="28"/>
          <w:szCs w:val="28"/>
        </w:rPr>
        <w:t>Российское кардиологическое общество</w:t>
      </w:r>
      <w:r w:rsidR="005121EC"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>2020.</w:t>
      </w:r>
      <w:r w:rsidR="005121EC"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-136с.</w:t>
      </w:r>
      <w:r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http://webmed.irkutsk.ru/doc/pdf/fedhypert.pdf</w:t>
      </w:r>
    </w:p>
    <w:p w:rsidR="005D3A26" w:rsidRPr="005121EC" w:rsidRDefault="00A72262" w:rsidP="0098265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121EC">
        <w:rPr>
          <w:rFonts w:ascii="Times New Roman" w:hAnsi="Times New Roman" w:cs="Times New Roman"/>
          <w:sz w:val="28"/>
          <w:szCs w:val="28"/>
        </w:rPr>
        <w:t>Изучение приверженности больных сахарным диабетом 2 типа и артериальной гипертензией к достижению целевых уровней артериального давления и пути ее.</w:t>
      </w:r>
      <w:r w:rsidR="00982653">
        <w:rPr>
          <w:rFonts w:ascii="Times New Roman" w:hAnsi="Times New Roman" w:cs="Times New Roman"/>
          <w:sz w:val="28"/>
          <w:szCs w:val="28"/>
        </w:rPr>
        <w:t xml:space="preserve"> </w:t>
      </w:r>
      <w:r w:rsidRPr="005121EC">
        <w:rPr>
          <w:rFonts w:ascii="Times New Roman" w:hAnsi="Times New Roman" w:cs="Times New Roman"/>
          <w:sz w:val="28"/>
          <w:szCs w:val="28"/>
        </w:rPr>
        <w:t>повышения / И. Н. Репинская, Т. В. Огир, Е. М. Доля и др. // Лечащий врач. – 2018. – № 3. – С. 22-24.</w:t>
      </w:r>
    </w:p>
    <w:p w:rsidR="00982653" w:rsidRDefault="00982653" w:rsidP="0098265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2653">
        <w:rPr>
          <w:rFonts w:ascii="Times New Roman" w:hAnsi="Times New Roman" w:cs="Times New Roman"/>
          <w:sz w:val="28"/>
          <w:szCs w:val="28"/>
        </w:rPr>
        <w:t xml:space="preserve">Бакшеев, В. И. Гипертоническая болезнь и ишемическая болезнь сердца – проблема врача и пациента [Текст] / В. И. Бакшеев, Н. М. </w:t>
      </w:r>
      <w:bookmarkStart w:id="0" w:name="_GoBack"/>
      <w:proofErr w:type="spellStart"/>
      <w:r w:rsidRPr="00982653">
        <w:rPr>
          <w:rFonts w:ascii="Times New Roman" w:hAnsi="Times New Roman" w:cs="Times New Roman"/>
          <w:sz w:val="28"/>
          <w:szCs w:val="28"/>
        </w:rPr>
        <w:t>Коломоец</w:t>
      </w:r>
      <w:bookmarkEnd w:id="0"/>
      <w:proofErr w:type="spellEnd"/>
      <w:r w:rsidRPr="00982653">
        <w:rPr>
          <w:rFonts w:ascii="Times New Roman" w:hAnsi="Times New Roman" w:cs="Times New Roman"/>
          <w:sz w:val="28"/>
          <w:szCs w:val="28"/>
        </w:rPr>
        <w:t xml:space="preserve">, Б. Л. Шкловский. - Москва : Изд-во БИНОМ, 2015. - 488 с. : ил. - </w:t>
      </w:r>
      <w:proofErr w:type="spellStart"/>
      <w:r w:rsidRPr="0098265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82653">
        <w:rPr>
          <w:rFonts w:ascii="Times New Roman" w:hAnsi="Times New Roman" w:cs="Times New Roman"/>
          <w:sz w:val="28"/>
          <w:szCs w:val="28"/>
        </w:rPr>
        <w:t xml:space="preserve">.: с. 464-484 </w:t>
      </w:r>
    </w:p>
    <w:p w:rsidR="00E17D06" w:rsidRPr="005121EC" w:rsidRDefault="00A72262" w:rsidP="0098265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2653">
        <w:rPr>
          <w:rFonts w:ascii="Times New Roman" w:hAnsi="Times New Roman" w:cs="Times New Roman"/>
          <w:sz w:val="28"/>
          <w:szCs w:val="28"/>
        </w:rPr>
        <w:t>Стаценко, М. Е. Состояние</w:t>
      </w:r>
      <w:r w:rsidRPr="005121EC">
        <w:rPr>
          <w:rFonts w:ascii="Times New Roman" w:hAnsi="Times New Roman" w:cs="Times New Roman"/>
          <w:sz w:val="28"/>
          <w:szCs w:val="28"/>
        </w:rPr>
        <w:t xml:space="preserve"> крупных сосудов и микроциркуляции - новая мишень </w:t>
      </w:r>
      <w:proofErr w:type="spellStart"/>
      <w:r w:rsidRPr="005121EC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Pr="005121EC">
        <w:rPr>
          <w:rFonts w:ascii="Times New Roman" w:hAnsi="Times New Roman" w:cs="Times New Roman"/>
          <w:sz w:val="28"/>
          <w:szCs w:val="28"/>
        </w:rPr>
        <w:t xml:space="preserve"> терапии у больных артериальной гипертензией и сахарным диабетом 2 типа / М. Е. Стаценко, М. В. </w:t>
      </w:r>
      <w:proofErr w:type="spellStart"/>
      <w:r w:rsidRPr="005121EC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5121EC">
        <w:rPr>
          <w:rFonts w:ascii="Times New Roman" w:hAnsi="Times New Roman" w:cs="Times New Roman"/>
          <w:sz w:val="28"/>
          <w:szCs w:val="28"/>
        </w:rPr>
        <w:t xml:space="preserve"> // Рацион. фармакотерапия в кардиологии. – 2016. – № 1. – С. 21-25.</w:t>
      </w:r>
    </w:p>
    <w:sectPr w:rsidR="00E17D06" w:rsidRPr="0051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4EC"/>
    <w:multiLevelType w:val="hybridMultilevel"/>
    <w:tmpl w:val="06E4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4B5"/>
    <w:multiLevelType w:val="hybridMultilevel"/>
    <w:tmpl w:val="3CB8AF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111572"/>
    <w:multiLevelType w:val="hybridMultilevel"/>
    <w:tmpl w:val="EB9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31F9"/>
    <w:multiLevelType w:val="hybridMultilevel"/>
    <w:tmpl w:val="BA24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26"/>
    <w:rsid w:val="00196CB0"/>
    <w:rsid w:val="00266417"/>
    <w:rsid w:val="00303FA9"/>
    <w:rsid w:val="00317DF2"/>
    <w:rsid w:val="003A4350"/>
    <w:rsid w:val="004E4D31"/>
    <w:rsid w:val="00501245"/>
    <w:rsid w:val="005121EC"/>
    <w:rsid w:val="005D3A26"/>
    <w:rsid w:val="005E4881"/>
    <w:rsid w:val="00737C43"/>
    <w:rsid w:val="007E1D4D"/>
    <w:rsid w:val="008B7BA6"/>
    <w:rsid w:val="00935195"/>
    <w:rsid w:val="00980B13"/>
    <w:rsid w:val="00982653"/>
    <w:rsid w:val="00A72262"/>
    <w:rsid w:val="00E1668C"/>
    <w:rsid w:val="00EB6CF8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21BC"/>
  <w15:chartTrackingRefBased/>
  <w15:docId w15:val="{CC3F9F08-1513-4F17-9764-26714DA2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2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D3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5D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A26"/>
    <w:pPr>
      <w:ind w:left="720"/>
      <w:contextualSpacing/>
    </w:pPr>
  </w:style>
  <w:style w:type="character" w:styleId="a5">
    <w:name w:val="Strong"/>
    <w:basedOn w:val="a0"/>
    <w:uiPriority w:val="22"/>
    <w:qFormat/>
    <w:rsid w:val="005D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7204553976207522E-2"/>
          <c:w val="1"/>
          <c:h val="0.7808075520462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49-4943-AC9C-356D2D4503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49-4943-AC9C-356D2D4503C3}"/>
              </c:ext>
            </c:extLst>
          </c:dPt>
          <c:dLbls>
            <c:dLbl>
              <c:idx val="0"/>
              <c:layout>
                <c:manualLayout>
                  <c:x val="-0.13775340965814856"/>
                  <c:y val="1.6182592560545317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49-4943-AC9C-356D2D4503C3}"/>
                </c:ext>
              </c:extLst>
            </c:dLbl>
            <c:dLbl>
              <c:idx val="1"/>
              <c:layout>
                <c:manualLayout>
                  <c:x val="0.1678195900359081"/>
                  <c:y val="-0.1225292992222126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49-4943-AC9C-356D2D4503C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49-4943-AC9C-356D2D4503C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устной форме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F-4D2B-B94C-F3A352EBB1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письменной форме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0.19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4F-4D2B-B94C-F3A352EBB1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смешанной форме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4F-4D2B-B94C-F3A352EBB1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7970936"/>
        <c:axId val="237974072"/>
      </c:barChart>
      <c:catAx>
        <c:axId val="237970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4072"/>
        <c:crosses val="autoZero"/>
        <c:auto val="1"/>
        <c:lblAlgn val="ctr"/>
        <c:lblOffset val="100"/>
        <c:noMultiLvlLbl val="0"/>
      </c:catAx>
      <c:valAx>
        <c:axId val="237974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1542735375899797E-2"/>
          <c:y val="0.10276435784509987"/>
          <c:w val="0.90845726462410026"/>
          <c:h val="0.5177974998887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42-4541-899A-A920531123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42-4541-899A-A920531123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42-4541-899A-A920531123EB}"/>
              </c:ext>
            </c:extLst>
          </c:dPt>
          <c:dLbls>
            <c:dLbl>
              <c:idx val="0"/>
              <c:layout>
                <c:manualLayout>
                  <c:x val="1.4904061206766898E-2"/>
                  <c:y val="-0.11676713977631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42-4541-899A-A920531123EB}"/>
                </c:ext>
              </c:extLst>
            </c:dLbl>
            <c:dLbl>
              <c:idx val="1"/>
              <c:layout>
                <c:manualLayout>
                  <c:x val="-4.1822506561679362E-3"/>
                  <c:y val="-2.18832020997375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42-4541-899A-A920531123EB}"/>
                </c:ext>
              </c:extLst>
            </c:dLbl>
            <c:dLbl>
              <c:idx val="2"/>
              <c:layout>
                <c:manualLayout>
                  <c:x val="-2.1129530712542633E-2"/>
                  <c:y val="-2.69267933864954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42-4541-899A-A920531123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Рекомендации озвучены полностью</c:v>
                </c:pt>
                <c:pt idx="1">
                  <c:v>Рекомендации озвучены частично</c:v>
                </c:pt>
                <c:pt idx="2">
                  <c:v>Рекомендации не озвучены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0.26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42-4541-899A-A920531123E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9024287310620827"/>
          <c:y val="0.7100759773449371"/>
          <c:w val="0.48059512005443766"/>
          <c:h val="0.289923929000400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F-4644-9F3F-1D1A2B6290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7977992"/>
        <c:axId val="237973288"/>
      </c:barChart>
      <c:catAx>
        <c:axId val="23797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3288"/>
        <c:crosses val="autoZero"/>
        <c:auto val="1"/>
        <c:lblAlgn val="ctr"/>
        <c:lblOffset val="100"/>
        <c:noMultiLvlLbl val="0"/>
      </c:catAx>
      <c:valAx>
        <c:axId val="23797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5761631612492E-2"/>
          <c:y val="4.7464940668824167E-2"/>
          <c:w val="0.88730270558547208"/>
          <c:h val="0.5248405400610427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Контролируют свое АД регулярно - каждый день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45-447F-AB8C-92121666BF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Контролируют свое АД нерегулярно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45-447F-AB8C-92121666BF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следят за уровнем АД вообще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686274509803921E-2"/>
                  <c:y val="-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45-447F-AB8C-92121666BF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45-447F-AB8C-92121666BF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11157944"/>
        <c:axId val="211157552"/>
        <c:axId val="0"/>
      </c:bar3DChart>
      <c:catAx>
        <c:axId val="211157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157552"/>
        <c:crosses val="autoZero"/>
        <c:auto val="1"/>
        <c:lblAlgn val="ctr"/>
        <c:lblOffset val="100"/>
        <c:noMultiLvlLbl val="0"/>
      </c:catAx>
      <c:valAx>
        <c:axId val="21115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5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1"/>
        </a:solidFill>
        <a:ln>
          <a:noFill/>
        </a:ln>
        <a:effectLst/>
        <a:sp3d/>
      </c:spPr>
    </c:sideWall>
    <c:backWall>
      <c:thickness val="0"/>
      <c:spPr>
        <a:solidFill>
          <a:schemeClr val="bg1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АД достигнут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Контроль АД достигнут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3-4836-A8E8-8A37109CD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АД не достигнут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Контроль АД достигнут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3-4836-A8E8-8A37109CD8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11161864"/>
        <c:axId val="211162256"/>
        <c:axId val="0"/>
      </c:bar3DChart>
      <c:catAx>
        <c:axId val="211161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162256"/>
        <c:crosses val="autoZero"/>
        <c:auto val="1"/>
        <c:lblAlgn val="ctr"/>
        <c:lblOffset val="100"/>
        <c:noMultiLvlLbl val="0"/>
      </c:catAx>
      <c:valAx>
        <c:axId val="21116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61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 Мориски - Грина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Забывали ли вы когда - нибудь принять препарат?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15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35-421A-9737-A254567BCB0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35-421A-9737-A254567BCB09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5-421A-9737-A254567BCB09}"/>
                </c:ext>
              </c:extLst>
            </c:dLbl>
            <c:dLbl>
              <c:idx val="1"/>
              <c:layout>
                <c:manualLayout>
                  <c:x val="1.1798811606882472E-2"/>
                  <c:y val="-1.1646356705411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35-421A-9737-A254567BCB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5-421A-9737-A254567BC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162648"/>
        <c:axId val="211163040"/>
      </c:barChart>
      <c:valAx>
        <c:axId val="21116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62648"/>
        <c:crosses val="autoZero"/>
        <c:crossBetween val="between"/>
      </c:valAx>
      <c:catAx>
        <c:axId val="211162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63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 Мориски - Грина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Относитесь ли вы невнимательно к часам приема лекарств?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5350696547546939"/>
          <c:w val="0.93044019185751448"/>
          <c:h val="0.489611144760751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3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6A-4ED8-B92F-ED705E5E72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6A-4ED8-B92F-ED705E5E722D}"/>
              </c:ext>
            </c:extLst>
          </c:dPt>
          <c:dLbls>
            <c:dLbl>
              <c:idx val="0"/>
              <c:layout>
                <c:manualLayout>
                  <c:x val="8.5808580858085806E-2"/>
                  <c:y val="-0.1497584541062801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6A-4ED8-B92F-ED705E5E722D}"/>
                </c:ext>
              </c:extLst>
            </c:dLbl>
            <c:dLbl>
              <c:idx val="1"/>
              <c:layout>
                <c:manualLayout>
                  <c:x val="-8.5808580858085806E-2"/>
                  <c:y val="-0.202898550724637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6A-4ED8-B92F-ED705E5E72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6A-4ED8-B92F-ED705E5E7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Мориски - Грина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Пропускаете ли вы прием препаратов, если чувствуете себя хорошо?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1623023866202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0-43DF-BD5D-CCDC8166D7D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0-43DF-BD5D-CCDC8166D7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"Нет"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492353208499027E-2"/>
                  <c:y val="7.6596471952633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80-43DF-BD5D-CCDC8166D7D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80-43DF-BD5D-CCDC8166D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1161080"/>
        <c:axId val="211163824"/>
      </c:barChart>
      <c:catAx>
        <c:axId val="211161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163824"/>
        <c:crosses val="autoZero"/>
        <c:auto val="1"/>
        <c:lblAlgn val="ctr"/>
        <c:lblOffset val="100"/>
        <c:noMultiLvlLbl val="0"/>
      </c:catAx>
      <c:valAx>
        <c:axId val="21116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6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Мориски - Грина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Если вы чувствуете себя плохо после приема препарата, пропускаете ли Вы следующий прием?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073571884595506E-2"/>
                  <c:y val="-6.9433970156120919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91-48DA-8730-EAD03CB1FE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1-48DA-8730-EAD03CB1FE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"Нет"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221668237416271E-2"/>
                  <c:y val="-6.601499513755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91-48DA-8730-EAD03CB1FE74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91-48DA-8730-EAD03CB1FE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159120"/>
        <c:axId val="210350584"/>
        <c:axId val="0"/>
      </c:bar3DChart>
      <c:catAx>
        <c:axId val="21115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350584"/>
        <c:crosses val="autoZero"/>
        <c:auto val="1"/>
        <c:lblAlgn val="ctr"/>
        <c:lblOffset val="100"/>
        <c:noMultiLvlLbl val="0"/>
      </c:catAx>
      <c:valAx>
        <c:axId val="21035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5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BE-4C55-8744-95983E009B60}"/>
                </c:ext>
              </c:extLst>
            </c:dLbl>
            <c:dLbl>
              <c:idx val="1"/>
              <c:layout>
                <c:manualLayout>
                  <c:x val="3.9351851851851853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BE-4C55-8744-95983E009B60}"/>
                </c:ext>
              </c:extLst>
            </c:dLbl>
            <c:dLbl>
              <c:idx val="2"/>
              <c:layout>
                <c:manualLayout>
                  <c:x val="3.7037037037037035E-2"/>
                  <c:y val="-3.57145981752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BE-4C55-8744-95983E009B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Приверженными лечению ГБ</c:v>
                </c:pt>
                <c:pt idx="1">
                  <c:v>Недостаточно приверженными лечению ГБ</c:v>
                </c:pt>
                <c:pt idx="2">
                  <c:v>Не преверженными лечению ГБ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0.18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BE-4C55-8744-95983E009B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0351368"/>
        <c:axId val="210351760"/>
        <c:axId val="237735904"/>
      </c:bar3DChart>
      <c:catAx>
        <c:axId val="210351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351760"/>
        <c:crosses val="autoZero"/>
        <c:auto val="1"/>
        <c:lblAlgn val="ctr"/>
        <c:lblOffset val="100"/>
        <c:noMultiLvlLbl val="0"/>
      </c:catAx>
      <c:valAx>
        <c:axId val="210351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351368"/>
        <c:crosses val="autoZero"/>
        <c:crossBetween val="between"/>
      </c:valAx>
      <c:serAx>
        <c:axId val="23773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2103517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901587627279486E-2"/>
          <c:y val="0.11032783064279127"/>
          <c:w val="0.82722614070635303"/>
          <c:h val="0.638546803271212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24-41AE-8CBA-C408C00743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24-41AE-8CBA-C408C007435A}"/>
              </c:ext>
            </c:extLst>
          </c:dPt>
          <c:dLbls>
            <c:dLbl>
              <c:idx val="0"/>
              <c:layout>
                <c:manualLayout>
                  <c:x val="7.843137254901951E-2"/>
                  <c:y val="-8.4210526315789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24-41AE-8CBA-C408C007435A}"/>
                </c:ext>
              </c:extLst>
            </c:dLbl>
            <c:dLbl>
              <c:idx val="1"/>
              <c:layout>
                <c:manualLayout>
                  <c:x val="-0.10084055669511899"/>
                  <c:y val="-0.18713450292397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24-41AE-8CBA-C408C00743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24-41AE-8CBA-C408C00743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2020-12-11T07:16:00Z</dcterms:created>
  <dcterms:modified xsi:type="dcterms:W3CDTF">2020-12-11T08:04:00Z</dcterms:modified>
</cp:coreProperties>
</file>