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74" w:rsidRDefault="00D17CA7" w:rsidP="00D17C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АППАРАТУРНОЕ ОФОРМЛЕНИЕ ГАЗОХРОМАТОГРАФИЧЕСКОГО АНАЛИЗА</w:t>
      </w:r>
    </w:p>
    <w:p w:rsidR="00D17CA7" w:rsidRPr="00206F0B" w:rsidRDefault="00D17CA7" w:rsidP="00D17CA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F0B">
        <w:rPr>
          <w:rFonts w:ascii="Times New Roman" w:hAnsi="Times New Roman" w:cs="Times New Roman"/>
          <w:sz w:val="28"/>
          <w:szCs w:val="28"/>
        </w:rPr>
        <w:t>Агеева В.А., научный руководитель: Шубина (Папина) Е.Н.</w:t>
      </w:r>
    </w:p>
    <w:p w:rsidR="00D17CA7" w:rsidRPr="00F9558E" w:rsidRDefault="00D17CA7" w:rsidP="00D17CA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F0B">
        <w:rPr>
          <w:rFonts w:ascii="Times New Roman" w:hAnsi="Times New Roman" w:cs="Times New Roman"/>
          <w:i/>
          <w:sz w:val="28"/>
          <w:szCs w:val="28"/>
        </w:rPr>
        <w:t>Донской государственный технический университет, Ростов-на-Дону</w:t>
      </w:r>
    </w:p>
    <w:p w:rsidR="00D17CA7" w:rsidRPr="006F3414" w:rsidRDefault="00D17CA7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72" w:rsidRPr="006F3414" w:rsidRDefault="003B7F72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Газохроматографический анализ </w:t>
      </w:r>
      <w:r w:rsidR="005A6A8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A8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физико-химический способ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разделения веществ</w:t>
      </w:r>
      <w:r w:rsidR="005A6A8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основанный на </w:t>
      </w:r>
      <w:r w:rsidR="005A6A81"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распределении компонентов анализируемой смеси между двумя несмешивающимися и движущимися относительно друг друга веществами, где в качестве подвижной фазы выступает газ-носитель, а в качестве неподвижной фазы - твердый сорбент или жидкость.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Данный метод получил широкое распространение во многих областях промышленности – химической, нефтехимической, пищевой, фармацевтической.</w:t>
      </w:r>
    </w:p>
    <w:p w:rsidR="005A6A81" w:rsidRPr="006F3414" w:rsidRDefault="005A6A8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Газохроматографический анализ </w:t>
      </w:r>
      <w:r w:rsidR="00275A58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заслужил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общепризнанное </w:t>
      </w:r>
      <w:r w:rsidR="00E707BD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признание,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обладает рядом положительных </w:t>
      </w:r>
      <w:r w:rsidR="00275A58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простота технологического оборудования, дешевизна  и доступность применяемых </w:t>
      </w:r>
      <w:r w:rsidR="00FF13B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реагентов.</w:t>
      </w:r>
    </w:p>
    <w:p w:rsidR="003B7F72" w:rsidRPr="006F3414" w:rsidRDefault="005A6A8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Ни для кого не секрет, что в любом технологическом процессе одну из главных ролей занимает аппаратурное оформление, от которого зависит успе</w:t>
      </w:r>
      <w:r w:rsidR="00FF13B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экспериментального опыта и качество получаемых продуктов.</w:t>
      </w:r>
    </w:p>
    <w:p w:rsidR="005A6A81" w:rsidRPr="006F3414" w:rsidRDefault="005A6A8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статье мы рассмотрим основные устройства и системы газохроматографического</w:t>
      </w:r>
      <w:r w:rsidR="00FF13B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анализа.</w:t>
      </w:r>
    </w:p>
    <w:p w:rsidR="00FF13B1" w:rsidRPr="006F3414" w:rsidRDefault="00FF13B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Сама технология анализа включает стадию подготовки газов, поэтому на данном этапе применят  такие элементы как: дроссель, регулятор давления и расхода.</w:t>
      </w:r>
    </w:p>
    <w:p w:rsidR="00FF13B1" w:rsidRPr="006F3414" w:rsidRDefault="00FF13B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Дроссель – это </w:t>
      </w:r>
      <w:r w:rsidR="00275A58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для регулировки расхода газа посредством изменения сопротивления канала, по которому происходит перемещение газа.</w:t>
      </w:r>
    </w:p>
    <w:p w:rsidR="00275A58" w:rsidRPr="006F3414" w:rsidRDefault="00275A58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Регулятор давления – это </w:t>
      </w:r>
      <w:r w:rsidR="00E707BD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устройство,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7BD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предназначенное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поддержания постоянного давления на выходе, при осуществлении параллельного отбора газа.</w:t>
      </w:r>
    </w:p>
    <w:p w:rsidR="00275A58" w:rsidRPr="006F3414" w:rsidRDefault="00275A58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Регулятор расхода газа – это устройство для поддержания постоянной скорости газа, независимо от значения величины </w:t>
      </w:r>
      <w:r w:rsidR="00E707BD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пневматического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сопротивления.</w:t>
      </w:r>
    </w:p>
    <w:p w:rsidR="00275A58" w:rsidRPr="006F3414" w:rsidRDefault="00275A58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группой системных устройств анализа являются дозирующие устройства</w:t>
      </w:r>
      <w:r w:rsidR="00D13DF0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DF0" w:rsidRPr="006F3414" w:rsidRDefault="00D13DF0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Дозатор</w:t>
      </w:r>
      <w:r w:rsidR="00E7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это устройство в виде крана</w:t>
      </w:r>
      <w:r w:rsidR="00E707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предназначенное для дозирования и ввода газовых смесей.</w:t>
      </w:r>
    </w:p>
    <w:p w:rsidR="00D13DF0" w:rsidRPr="006F3414" w:rsidRDefault="00D13DF0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специальные характеристики для конструкций дозаторов, </w:t>
      </w:r>
      <w:r w:rsidR="00E707BD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3DF0" w:rsidRPr="006F3414" w:rsidRDefault="00D13DF0" w:rsidP="00D17C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Проба, которая вносится в колонку, не должна вызывать её перегрузку и при этом занимать минимальный объём.</w:t>
      </w:r>
    </w:p>
    <w:p w:rsidR="00D13DF0" w:rsidRPr="006F3414" w:rsidRDefault="00D13DF0" w:rsidP="00D17C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Проба должна сохранять свой состав неизменным, а также быстро переходить в газообразное состояние.</w:t>
      </w:r>
    </w:p>
    <w:p w:rsidR="00D13DF0" w:rsidRPr="006F3414" w:rsidRDefault="00D13DF0" w:rsidP="00D17C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пиков должна изменяться с отклонением до 1%.</w:t>
      </w:r>
    </w:p>
    <w:p w:rsidR="00D13DF0" w:rsidRPr="006F3414" w:rsidRDefault="00D13DF0" w:rsidP="00D17C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разделения колонки не должна ухудшаться.</w:t>
      </w:r>
    </w:p>
    <w:p w:rsidR="00D13DF0" w:rsidRPr="006F3414" w:rsidRDefault="00D13DF0" w:rsidP="00D17C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 пробы параметры работы хроматографа должны удерживать средние значения без каких-либо колебаний.</w:t>
      </w:r>
    </w:p>
    <w:p w:rsidR="00D13DF0" w:rsidRPr="006F3414" w:rsidRDefault="00D13DF0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существует большое количество дозаторов, конструкция которых разработана под специально вносимые пробы.</w:t>
      </w:r>
    </w:p>
    <w:p w:rsidR="00D13DF0" w:rsidRPr="006F3414" w:rsidRDefault="00D13DF0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Инжекторы - это устройства для ввода жидких и газообразных сред </w:t>
      </w:r>
      <w:r w:rsidR="00E707BD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микрошприцов, которые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в виде нержавеющих трубок. Микрошприцы применяют при ручном вводе различных по агрегатному состоянию проб. Основным недостатком данных устройств является низкая механическая прочность. </w:t>
      </w:r>
    </w:p>
    <w:p w:rsidR="00D13DF0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Помимо обычных дозаторов различают полуавтоматические и автоматические дозаторы.</w:t>
      </w:r>
    </w:p>
    <w:p w:rsidR="0016547D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Автоматические дозаторы в отличие от микрошприцов  позволяют повысить точность дозировки пробы, получить точные результаты анализа, а также не требуют постоянного наблюдения   за протеканием процесса.</w:t>
      </w:r>
    </w:p>
    <w:p w:rsidR="0016547D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стандартные детекторные системы газохроматографического анализа. </w:t>
      </w:r>
    </w:p>
    <w:p w:rsidR="0016547D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Детектор – это прибор, предназначенный для обнаружения какого-либо вещества в потоке газа-носителя по его физико-химическому свойству. </w:t>
      </w:r>
    </w:p>
    <w:p w:rsidR="0016547D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Различают интегральные и дифференциальные детекторы.</w:t>
      </w:r>
    </w:p>
    <w:p w:rsidR="002D1744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Интегральный детектор проводит регистрацию суммарного количества выходящих компонентов из колонки.</w:t>
      </w:r>
    </w:p>
    <w:p w:rsidR="0016547D" w:rsidRPr="006F3414" w:rsidRDefault="0016547D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Дифференциальный  детектор – прибор, который мгновенно даёт реакцию на какие-либо </w:t>
      </w:r>
      <w:r w:rsidR="00E707BD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74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происходящие в процессе проведения эксперимента. Различают ионизационные и неионизационные детекторы.</w:t>
      </w:r>
    </w:p>
    <w:p w:rsidR="002D1744" w:rsidRPr="006F3414" w:rsidRDefault="002D1744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Ионизационное детектирование обладает такими достоинствами как: высокая чувствительность, возможность определения веществ при малых его  количествах, могут осуществлять рабочий процесс в паре с насадочными колонками и другими устройствами.   </w:t>
      </w:r>
    </w:p>
    <w:p w:rsidR="002D1744" w:rsidRPr="006F3414" w:rsidRDefault="002D1744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типом детекторов, является детектор пламенно-ионизационного типа. Сигналом в таком устройстве служит изменение в ионном потоке, которое происходит при введении анализирующего вещества. </w:t>
      </w:r>
    </w:p>
    <w:p w:rsidR="002D1744" w:rsidRPr="006F3414" w:rsidRDefault="002D1744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прибор представляет камеру, в которой водородное пламя является основным  источником ионизации. Внутри камеры расположена горелка, которая соединена с источником напряжения, также горелка в рассматриваемом устройстве </w:t>
      </w:r>
      <w:r w:rsidR="002E308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одного из электродов. </w:t>
      </w:r>
      <w:r w:rsidR="002E3081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Роль второго электрода занимает коллектор, который находится над горелкой.</w:t>
      </w:r>
    </w:p>
    <w:p w:rsidR="002E3081" w:rsidRPr="006F3414" w:rsidRDefault="002E308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другие виды детекторов: термоионный, детектор по теплопроводности и пламенно-фотометрический детектор.</w:t>
      </w:r>
    </w:p>
    <w:p w:rsidR="002E3081" w:rsidRPr="006F3414" w:rsidRDefault="002E3081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основные устройства газохроматографического анализа нужно отметить следующее: в настоящее время  все хроматографы в своём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аппаратурном оформлении имеют ЭВМ с базой данных. Применение вычислительных машин позволили вывести анализ хроматографии на новый успешный уровень, а также осуществить автоматизацию почти всех разделов метода хроматографии.</w:t>
      </w:r>
    </w:p>
    <w:p w:rsidR="006F3414" w:rsidRPr="006F3414" w:rsidRDefault="006F3414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14" w:rsidRPr="006F3414" w:rsidRDefault="006F3414" w:rsidP="00D1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E3081" w:rsidRPr="006F3414" w:rsidRDefault="002E3081" w:rsidP="00D17C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источников</w:t>
      </w:r>
    </w:p>
    <w:p w:rsidR="002E3081" w:rsidRPr="006F3414" w:rsidRDefault="002E3081" w:rsidP="00D17C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Царев, 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Н.И. 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газовая хроматография /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Н.И. Царёв, 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В.И. Царев, И.Б. </w:t>
      </w:r>
      <w:proofErr w:type="spellStart"/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Катраков</w:t>
      </w:r>
      <w:proofErr w:type="spellEnd"/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пособие для студентов химического факультета по спецкурсу «Газохроматографические методы анализа»</w:t>
      </w:r>
      <w:r w:rsidR="006F3414"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-2000. –с.256.</w:t>
      </w:r>
    </w:p>
    <w:p w:rsidR="006F3414" w:rsidRPr="006F3414" w:rsidRDefault="006F3414" w:rsidP="00D17C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Ахметова, Т.И. Газохроматографическое определение акрилонитрила в сточной воде / Т.И. Ахметова,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В. </w:t>
      </w:r>
      <w:proofErr w:type="spellStart"/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Кияненко</w:t>
      </w:r>
      <w:proofErr w:type="spellEnd"/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Л.Я. </w:t>
      </w:r>
      <w:proofErr w:type="spellStart"/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Гатиятуллина</w:t>
      </w:r>
      <w:proofErr w:type="spellEnd"/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>, Я.М. Султанова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Казанского технологического университета. -2013. –с.31-34.</w:t>
      </w:r>
    </w:p>
    <w:p w:rsidR="00275A58" w:rsidRPr="006F3414" w:rsidRDefault="006F3414" w:rsidP="00D17C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Зенкевич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 Г. Особенности газохроматографического анализа алифатических дикарбоновых кислот / И. Г. Зенкевич, Л. Н. </w:t>
      </w:r>
      <w:proofErr w:type="spellStart"/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Фахретдинова</w:t>
      </w:r>
      <w:proofErr w:type="spellEnd"/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Аналитика и контроль. — 2015. — № 1. — С. 52-58.</w:t>
      </w:r>
    </w:p>
    <w:p w:rsidR="006F3414" w:rsidRPr="006F3414" w:rsidRDefault="006F3414" w:rsidP="00D17C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Крылов, В.А. </w:t>
      </w:r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Газохроматографический анализ этилового спирта с концентрированием примесей методом </w:t>
      </w:r>
      <w:proofErr w:type="spellStart"/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рэлеевской</w:t>
      </w:r>
      <w:proofErr w:type="spellEnd"/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дистиляции</w:t>
      </w:r>
      <w:proofErr w:type="spellEnd"/>
      <w:r w:rsidRPr="006F3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В. А. Крылов, А. В. Митин, О. Ю. Чернова [и др.] // Аналитика и контроль. — 2006. — № 1. — С. 20-23.</w:t>
      </w:r>
    </w:p>
    <w:p w:rsidR="003B7F72" w:rsidRPr="006F3414" w:rsidRDefault="003B7F72" w:rsidP="00D17CA7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A27D90" w:rsidRPr="006F3414" w:rsidRDefault="00A27D90" w:rsidP="00D17CA7">
      <w:pPr>
        <w:spacing w:after="0" w:line="360" w:lineRule="auto"/>
        <w:ind w:firstLine="709"/>
        <w:jc w:val="both"/>
        <w:rPr>
          <w:color w:val="000000" w:themeColor="text1"/>
        </w:rPr>
      </w:pPr>
    </w:p>
    <w:sectPr w:rsidR="00A27D90" w:rsidRPr="006F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1A3"/>
    <w:multiLevelType w:val="hybridMultilevel"/>
    <w:tmpl w:val="223E198A"/>
    <w:lvl w:ilvl="0" w:tplc="1DD49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F6372"/>
    <w:multiLevelType w:val="hybridMultilevel"/>
    <w:tmpl w:val="458EA898"/>
    <w:lvl w:ilvl="0" w:tplc="2F1483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C"/>
    <w:rsid w:val="00001CD1"/>
    <w:rsid w:val="000047E1"/>
    <w:rsid w:val="000472CB"/>
    <w:rsid w:val="000612BD"/>
    <w:rsid w:val="0016226D"/>
    <w:rsid w:val="0016547D"/>
    <w:rsid w:val="00171DD6"/>
    <w:rsid w:val="00191D18"/>
    <w:rsid w:val="001D1DBB"/>
    <w:rsid w:val="00226D19"/>
    <w:rsid w:val="00275A58"/>
    <w:rsid w:val="002A0D4B"/>
    <w:rsid w:val="002C049F"/>
    <w:rsid w:val="002D1744"/>
    <w:rsid w:val="002E3081"/>
    <w:rsid w:val="00301075"/>
    <w:rsid w:val="00301135"/>
    <w:rsid w:val="00351D12"/>
    <w:rsid w:val="00355374"/>
    <w:rsid w:val="003644A3"/>
    <w:rsid w:val="003813B5"/>
    <w:rsid w:val="00392561"/>
    <w:rsid w:val="00393753"/>
    <w:rsid w:val="00394EE2"/>
    <w:rsid w:val="003A67A4"/>
    <w:rsid w:val="003B7F72"/>
    <w:rsid w:val="003C26DC"/>
    <w:rsid w:val="004118EC"/>
    <w:rsid w:val="00417AAE"/>
    <w:rsid w:val="0049454C"/>
    <w:rsid w:val="004E5ED7"/>
    <w:rsid w:val="004E6286"/>
    <w:rsid w:val="004F0651"/>
    <w:rsid w:val="005A6A81"/>
    <w:rsid w:val="005C4AEE"/>
    <w:rsid w:val="005D22A6"/>
    <w:rsid w:val="005E7920"/>
    <w:rsid w:val="0062209E"/>
    <w:rsid w:val="00623C44"/>
    <w:rsid w:val="006B543C"/>
    <w:rsid w:val="006C7E26"/>
    <w:rsid w:val="006F3414"/>
    <w:rsid w:val="006F5B0B"/>
    <w:rsid w:val="00710598"/>
    <w:rsid w:val="00731D4E"/>
    <w:rsid w:val="00772FCF"/>
    <w:rsid w:val="00797C8A"/>
    <w:rsid w:val="007C3E38"/>
    <w:rsid w:val="007E5865"/>
    <w:rsid w:val="0080252E"/>
    <w:rsid w:val="008033C6"/>
    <w:rsid w:val="00834B8D"/>
    <w:rsid w:val="0086002C"/>
    <w:rsid w:val="00881440"/>
    <w:rsid w:val="008D2E5B"/>
    <w:rsid w:val="008D7908"/>
    <w:rsid w:val="008E2064"/>
    <w:rsid w:val="009239F3"/>
    <w:rsid w:val="00953E96"/>
    <w:rsid w:val="00A27D90"/>
    <w:rsid w:val="00A821FD"/>
    <w:rsid w:val="00AA146C"/>
    <w:rsid w:val="00AE1B57"/>
    <w:rsid w:val="00B0500C"/>
    <w:rsid w:val="00B361E7"/>
    <w:rsid w:val="00B82684"/>
    <w:rsid w:val="00B96463"/>
    <w:rsid w:val="00BB281A"/>
    <w:rsid w:val="00C33C82"/>
    <w:rsid w:val="00C3486A"/>
    <w:rsid w:val="00C47355"/>
    <w:rsid w:val="00C54A76"/>
    <w:rsid w:val="00C84D79"/>
    <w:rsid w:val="00C92FF3"/>
    <w:rsid w:val="00D13DF0"/>
    <w:rsid w:val="00D17CA7"/>
    <w:rsid w:val="00D322C0"/>
    <w:rsid w:val="00D36DA6"/>
    <w:rsid w:val="00D3706A"/>
    <w:rsid w:val="00D61692"/>
    <w:rsid w:val="00D93FE8"/>
    <w:rsid w:val="00DA321D"/>
    <w:rsid w:val="00E30E0B"/>
    <w:rsid w:val="00E43DB0"/>
    <w:rsid w:val="00E54DB8"/>
    <w:rsid w:val="00E707BD"/>
    <w:rsid w:val="00E84A42"/>
    <w:rsid w:val="00EA0DB2"/>
    <w:rsid w:val="00EC7661"/>
    <w:rsid w:val="00F009C5"/>
    <w:rsid w:val="00F1520A"/>
    <w:rsid w:val="00F30FE9"/>
    <w:rsid w:val="00FB4BF5"/>
    <w:rsid w:val="00FE2D4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F0"/>
    <w:pPr>
      <w:ind w:left="720"/>
      <w:contextualSpacing/>
    </w:pPr>
  </w:style>
  <w:style w:type="paragraph" w:styleId="a4">
    <w:name w:val="No Spacing"/>
    <w:uiPriority w:val="1"/>
    <w:qFormat/>
    <w:rsid w:val="00D17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F0"/>
    <w:pPr>
      <w:ind w:left="720"/>
      <w:contextualSpacing/>
    </w:pPr>
  </w:style>
  <w:style w:type="paragraph" w:styleId="a4">
    <w:name w:val="No Spacing"/>
    <w:uiPriority w:val="1"/>
    <w:qFormat/>
    <w:rsid w:val="00D17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2020-12-04T18:33:00Z</dcterms:created>
  <dcterms:modified xsi:type="dcterms:W3CDTF">2020-12-06T15:58:00Z</dcterms:modified>
</cp:coreProperties>
</file>