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80" w:rsidRPr="00102CC4" w:rsidRDefault="00A33480" w:rsidP="00A33480">
      <w:pPr>
        <w:spacing w:line="360" w:lineRule="auto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УДК 625.12.033.38</w:t>
      </w:r>
    </w:p>
    <w:p w:rsidR="00960FFB" w:rsidRPr="00102CC4" w:rsidRDefault="00960FFB" w:rsidP="004618B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2CC4">
        <w:rPr>
          <w:b/>
          <w:color w:val="000000" w:themeColor="text1"/>
          <w:sz w:val="28"/>
          <w:szCs w:val="28"/>
        </w:rPr>
        <w:t>ТЕХНОЛОГИЯ ИНДИВИДУАЛЬНОГО СТРОИТЕЛЬСТВА</w:t>
      </w:r>
    </w:p>
    <w:p w:rsidR="00960FFB" w:rsidRPr="00102CC4" w:rsidRDefault="00960FFB" w:rsidP="004618B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102CC4">
        <w:rPr>
          <w:b/>
          <w:color w:val="000000" w:themeColor="text1"/>
          <w:sz w:val="28"/>
          <w:szCs w:val="28"/>
        </w:rPr>
        <w:t>И ЭКОЛОГИИ</w:t>
      </w:r>
      <w:r w:rsidR="004129F2" w:rsidRPr="00102CC4">
        <w:rPr>
          <w:b/>
          <w:color w:val="000000" w:themeColor="text1"/>
          <w:sz w:val="28"/>
          <w:szCs w:val="28"/>
        </w:rPr>
        <w:t xml:space="preserve"> (ТИСЭ)</w:t>
      </w:r>
    </w:p>
    <w:p w:rsidR="00102CC4" w:rsidRPr="00102CC4" w:rsidRDefault="00102CC4" w:rsidP="004618B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A33480" w:rsidRPr="00102CC4" w:rsidRDefault="00A33480" w:rsidP="00A33480">
      <w:pPr>
        <w:spacing w:line="360" w:lineRule="auto"/>
        <w:jc w:val="right"/>
        <w:rPr>
          <w:b/>
          <w:bCs/>
          <w:i/>
          <w:color w:val="000000" w:themeColor="text1"/>
          <w:sz w:val="28"/>
          <w:szCs w:val="28"/>
          <w:lang w:val="uz-Cyrl-UZ"/>
        </w:rPr>
      </w:pPr>
      <w:r w:rsidRPr="00102CC4">
        <w:rPr>
          <w:b/>
          <w:bCs/>
          <w:i/>
          <w:color w:val="000000" w:themeColor="text1"/>
          <w:sz w:val="28"/>
          <w:szCs w:val="28"/>
          <w:lang w:val="uz-Cyrl-UZ"/>
        </w:rPr>
        <w:t>Маъмуров Дилшодбек Рауфбой уғли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</w:rPr>
        <w:t>Студент 4-курса «Строительного» факультета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Ташкетский государственный транспортный университет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A33480" w:rsidRPr="00102CC4" w:rsidRDefault="00A33480" w:rsidP="00A33480">
      <w:pPr>
        <w:spacing w:line="360" w:lineRule="auto"/>
        <w:jc w:val="right"/>
        <w:rPr>
          <w:b/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proofErr w:type="spellStart"/>
      <w:r w:rsidRPr="00102CC4">
        <w:rPr>
          <w:b/>
          <w:i/>
          <w:color w:val="000000" w:themeColor="text1"/>
          <w:sz w:val="28"/>
          <w:szCs w:val="28"/>
          <w:shd w:val="clear" w:color="auto" w:fill="FFFFFF"/>
        </w:rPr>
        <w:t>Кахаров</w:t>
      </w:r>
      <w:proofErr w:type="spellEnd"/>
      <w:r w:rsidRPr="00102CC4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102CC4">
        <w:rPr>
          <w:b/>
          <w:i/>
          <w:color w:val="000000" w:themeColor="text1"/>
          <w:sz w:val="28"/>
          <w:szCs w:val="28"/>
          <w:shd w:val="clear" w:color="auto" w:fill="FFFFFF"/>
          <w:lang w:val="uz-Cyrl-UZ"/>
        </w:rPr>
        <w:t>айтжан Васидович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</w:rPr>
        <w:t>Научный руководитель старший преподаватель</w:t>
      </w: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 xml:space="preserve"> 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кафедр</w:t>
      </w:r>
      <w:r w:rsidRPr="00102CC4">
        <w:rPr>
          <w:i/>
          <w:color w:val="000000" w:themeColor="text1"/>
          <w:sz w:val="28"/>
          <w:szCs w:val="28"/>
          <w:shd w:val="clear" w:color="auto" w:fill="FFFFFF"/>
        </w:rPr>
        <w:t>ы «Инжиниринг железных дорог»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Ташкетский государственный транспортный университет</w:t>
      </w:r>
    </w:p>
    <w:p w:rsidR="00A33480" w:rsidRPr="00102CC4" w:rsidRDefault="00A33480" w:rsidP="00A33480">
      <w:pPr>
        <w:spacing w:line="360" w:lineRule="auto"/>
        <w:jc w:val="right"/>
        <w:rPr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>Узбекистан г.Ташкент</w:t>
      </w:r>
    </w:p>
    <w:p w:rsidR="00A33480" w:rsidRPr="00102CC4" w:rsidRDefault="00A33480" w:rsidP="00A33480">
      <w:pPr>
        <w:spacing w:line="360" w:lineRule="auto"/>
        <w:jc w:val="right"/>
        <w:rPr>
          <w:rStyle w:val="a3"/>
          <w:i/>
          <w:color w:val="000000" w:themeColor="text1"/>
          <w:sz w:val="28"/>
          <w:szCs w:val="28"/>
          <w:shd w:val="clear" w:color="auto" w:fill="FFFFFF"/>
          <w:lang w:val="uz-Cyrl-UZ"/>
        </w:rPr>
      </w:pPr>
      <w:r w:rsidRPr="00102CC4">
        <w:rPr>
          <w:i/>
          <w:color w:val="000000" w:themeColor="text1"/>
          <w:sz w:val="28"/>
          <w:szCs w:val="28"/>
          <w:shd w:val="clear" w:color="auto" w:fill="FFFFFF"/>
          <w:lang w:val="uz-Cyrl-UZ"/>
        </w:rPr>
        <w:t xml:space="preserve">E-mail: </w:t>
      </w:r>
      <w:hyperlink r:id="rId6" w:history="1">
        <w:r w:rsidRPr="00102CC4">
          <w:rPr>
            <w:rStyle w:val="a3"/>
            <w:i/>
            <w:color w:val="000000" w:themeColor="text1"/>
            <w:sz w:val="28"/>
            <w:szCs w:val="28"/>
            <w:shd w:val="clear" w:color="auto" w:fill="FFFFFF"/>
            <w:lang w:val="uz-Cyrl-UZ"/>
          </w:rPr>
          <w:t>zumi1525@mail.ru</w:t>
        </w:r>
      </w:hyperlink>
    </w:p>
    <w:p w:rsidR="004129F2" w:rsidRPr="00102CC4" w:rsidRDefault="004129F2" w:rsidP="004618B0">
      <w:pPr>
        <w:spacing w:line="360" w:lineRule="auto"/>
        <w:jc w:val="center"/>
        <w:rPr>
          <w:b/>
          <w:color w:val="000000" w:themeColor="text1"/>
          <w:sz w:val="28"/>
          <w:szCs w:val="28"/>
          <w:lang w:val="uz-Cyrl-UZ"/>
        </w:rPr>
      </w:pP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  <w:lang w:val="uz-Cyrl-UZ"/>
        </w:rPr>
        <w:tab/>
      </w:r>
      <w:r w:rsidR="00960FFB" w:rsidRPr="00102CC4">
        <w:rPr>
          <w:b/>
          <w:i/>
          <w:color w:val="000000" w:themeColor="text1"/>
          <w:sz w:val="28"/>
          <w:szCs w:val="28"/>
        </w:rPr>
        <w:t>Аннотация</w:t>
      </w:r>
      <w:r w:rsidR="00960FFB" w:rsidRPr="00102CC4">
        <w:rPr>
          <w:b/>
          <w:color w:val="000000" w:themeColor="text1"/>
          <w:sz w:val="28"/>
          <w:szCs w:val="28"/>
        </w:rPr>
        <w:t>.</w:t>
      </w:r>
      <w:r w:rsidR="00960FFB" w:rsidRPr="00102CC4">
        <w:rPr>
          <w:color w:val="000000" w:themeColor="text1"/>
          <w:sz w:val="28"/>
          <w:szCs w:val="28"/>
        </w:rPr>
        <w:t xml:space="preserve"> В статье представлены основные положения технологии </w:t>
      </w:r>
      <w:r w:rsidRPr="00102CC4">
        <w:rPr>
          <w:color w:val="000000" w:themeColor="text1"/>
          <w:sz w:val="28"/>
          <w:szCs w:val="28"/>
        </w:rPr>
        <w:t>индивидуаль</w:t>
      </w:r>
      <w:r w:rsidR="00960FFB" w:rsidRPr="00102CC4">
        <w:rPr>
          <w:color w:val="000000" w:themeColor="text1"/>
          <w:sz w:val="28"/>
          <w:szCs w:val="28"/>
        </w:rPr>
        <w:t>ного строительства и экологии (ТИСЭ), выявлены преимущества и недостатки данной технологии.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b/>
          <w:i/>
          <w:color w:val="000000" w:themeColor="text1"/>
          <w:sz w:val="28"/>
          <w:szCs w:val="28"/>
        </w:rPr>
        <w:t>Ключевые слова:</w:t>
      </w:r>
      <w:r w:rsidR="00960FFB" w:rsidRPr="00102CC4">
        <w:rPr>
          <w:color w:val="000000" w:themeColor="text1"/>
          <w:sz w:val="28"/>
          <w:szCs w:val="28"/>
        </w:rPr>
        <w:t xml:space="preserve"> ТИСЭ, технология строительства, фундамент ТИСЭ.</w:t>
      </w:r>
    </w:p>
    <w:p w:rsidR="005D6F7D" w:rsidRPr="00102CC4" w:rsidRDefault="005D6F7D" w:rsidP="004618B0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34647" w:rsidRPr="00102CC4" w:rsidRDefault="005D6F7D" w:rsidP="004618B0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2CC4">
        <w:rPr>
          <w:color w:val="000000" w:themeColor="text1"/>
          <w:sz w:val="28"/>
          <w:szCs w:val="28"/>
          <w:shd w:val="clear" w:color="auto" w:fill="FFFFFF"/>
        </w:rPr>
        <w:t>Строительство дома с использованием технологии ТИСЭ привлекает огромным количеством преимуществ, среди которых самыми главными являются затраты на проведение работ. Хотя существуют и противники данной технологии, которые приводят аргументы о ее недостатках. Об особенностях технологии ТИСЭ и о целесообразности ее применения поговорим далее.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 xml:space="preserve">Аббревиатура ТИСЭ расшифровывается как </w:t>
      </w:r>
      <w:r w:rsidR="00102CC4">
        <w:rPr>
          <w:color w:val="000000" w:themeColor="text1"/>
          <w:sz w:val="28"/>
          <w:szCs w:val="28"/>
        </w:rPr>
        <w:t>-</w:t>
      </w:r>
      <w:bookmarkStart w:id="0" w:name="_GoBack"/>
      <w:bookmarkEnd w:id="0"/>
      <w:r w:rsidR="004618B0" w:rsidRPr="00102CC4">
        <w:rPr>
          <w:color w:val="000000" w:themeColor="text1"/>
          <w:sz w:val="28"/>
          <w:szCs w:val="28"/>
        </w:rPr>
        <w:t xml:space="preserve"> </w:t>
      </w:r>
      <w:r w:rsidR="00960FFB" w:rsidRPr="00102CC4">
        <w:rPr>
          <w:color w:val="000000" w:themeColor="text1"/>
          <w:sz w:val="28"/>
          <w:szCs w:val="28"/>
        </w:rPr>
        <w:t>Технология индивидуального строительства и экология. С ее помощью люди, не имеющие большого достатка, могут построить свое жилище за небольшие деньги.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lastRenderedPageBreak/>
        <w:tab/>
      </w:r>
      <w:r w:rsidR="00960FFB" w:rsidRPr="00102CC4">
        <w:rPr>
          <w:color w:val="000000" w:themeColor="text1"/>
          <w:sz w:val="28"/>
          <w:szCs w:val="28"/>
        </w:rPr>
        <w:t>Неоспоримым преимуществом данной технологии строительства домов является тот факт, что она подходит практически всем: как опытным специалистам, так и людям, не имеющим навыков работы в строительстве.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>Экономичность использования технологии ТИСЭ требует большого количества времени и физических усилий. По данной технологии возводятся не только здания, но и оборудуют фундаменты, различного рода постройки в виде гаражей, загонов для скота, хозяйственных строений.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 xml:space="preserve">При обустройстве </w:t>
      </w:r>
      <w:r w:rsidRPr="00102CC4">
        <w:rPr>
          <w:color w:val="000000" w:themeColor="text1"/>
          <w:sz w:val="28"/>
          <w:szCs w:val="28"/>
        </w:rPr>
        <w:t xml:space="preserve">фундамента </w:t>
      </w:r>
      <w:r w:rsidR="00960FFB" w:rsidRPr="00102CC4">
        <w:rPr>
          <w:color w:val="000000" w:themeColor="text1"/>
          <w:sz w:val="28"/>
          <w:szCs w:val="28"/>
        </w:rPr>
        <w:t xml:space="preserve">требуется наличие такого оборудования как бур, с помощью которого делаются скважины под сваи, устанавливаемые в землю. Фундамент, изготавливаемый согласно технологии </w:t>
      </w:r>
      <w:proofErr w:type="gramStart"/>
      <w:r w:rsidR="00960FFB" w:rsidRPr="00102CC4">
        <w:rPr>
          <w:color w:val="000000" w:themeColor="text1"/>
          <w:sz w:val="28"/>
          <w:szCs w:val="28"/>
        </w:rPr>
        <w:t>ТИСЭ</w:t>
      </w:r>
      <w:proofErr w:type="gramEnd"/>
      <w:r w:rsidR="00960FFB" w:rsidRPr="00102CC4">
        <w:rPr>
          <w:color w:val="000000" w:themeColor="text1"/>
          <w:sz w:val="28"/>
          <w:szCs w:val="28"/>
        </w:rPr>
        <w:t xml:space="preserve"> требует наличия всего лишь бура, свай и цементного раствора (рис.1).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2"/>
        <w:gridCol w:w="5466"/>
      </w:tblGrid>
      <w:tr w:rsidR="00102CC4" w:rsidRPr="00102CC4" w:rsidTr="0025401A"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4618B0" w:rsidRPr="00102CC4" w:rsidRDefault="004618B0" w:rsidP="004618B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2CC4">
              <w:rPr>
                <w:color w:val="000000" w:themeColor="text1"/>
                <w:sz w:val="28"/>
                <w:szCs w:val="28"/>
              </w:rPr>
              <w:t>а)</w:t>
            </w:r>
          </w:p>
          <w:p w:rsidR="004618B0" w:rsidRPr="00102CC4" w:rsidRDefault="004618B0" w:rsidP="004618B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2C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D4BA9B6" wp14:editId="5ABAA3D3">
                  <wp:extent cx="2381250" cy="1952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618B0" w:rsidRPr="00102CC4" w:rsidRDefault="004618B0" w:rsidP="004618B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2CC4">
              <w:rPr>
                <w:color w:val="000000" w:themeColor="text1"/>
                <w:sz w:val="28"/>
                <w:szCs w:val="28"/>
              </w:rPr>
              <w:t>б)</w:t>
            </w:r>
          </w:p>
          <w:p w:rsidR="004618B0" w:rsidRPr="00102CC4" w:rsidRDefault="004618B0" w:rsidP="004618B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2CC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AD32411" wp14:editId="211B803C">
                  <wp:extent cx="3324225" cy="1952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C4" w:rsidRPr="00102CC4" w:rsidTr="0025401A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8B0" w:rsidRPr="00102CC4" w:rsidRDefault="004618B0" w:rsidP="004618B0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102CC4">
              <w:rPr>
                <w:i/>
                <w:color w:val="000000" w:themeColor="text1"/>
              </w:rPr>
              <w:t>Рис.1 Схема бурения скважин под фундамент</w:t>
            </w:r>
          </w:p>
          <w:p w:rsidR="004618B0" w:rsidRPr="00102CC4" w:rsidRDefault="004618B0" w:rsidP="004618B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02CC4">
              <w:rPr>
                <w:i/>
                <w:color w:val="000000" w:themeColor="text1"/>
              </w:rPr>
              <w:t>А-бурение скважины; Б-</w:t>
            </w:r>
            <w:proofErr w:type="spellStart"/>
            <w:r w:rsidRPr="00102CC4">
              <w:rPr>
                <w:i/>
                <w:color w:val="000000" w:themeColor="text1"/>
              </w:rPr>
              <w:t>столбчато</w:t>
            </w:r>
            <w:proofErr w:type="spellEnd"/>
            <w:r w:rsidRPr="00102CC4">
              <w:rPr>
                <w:i/>
                <w:color w:val="000000" w:themeColor="text1"/>
              </w:rPr>
              <w:t>-ленточный фундамент.</w:t>
            </w:r>
          </w:p>
        </w:tc>
      </w:tr>
    </w:tbl>
    <w:p w:rsidR="0025401A" w:rsidRPr="00102CC4" w:rsidRDefault="0025401A" w:rsidP="0025401A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 w:themeColor="text1"/>
          <w:sz w:val="28"/>
          <w:szCs w:val="28"/>
        </w:rPr>
      </w:pPr>
    </w:p>
    <w:p w:rsidR="0025401A" w:rsidRPr="00102CC4" w:rsidRDefault="0025401A" w:rsidP="0025401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 xml:space="preserve">Фундамент, который возводится с использованием свай ТИСЭ, на сегодняшний день является одним из самых доступных по стоимости, особенно, если устанавливать его самостоятельно. Это конструкция, которая состоит из бетонных свай, армированных и связанных ростверком. Размер и толщина сваи ТИСЭ бывают разные. Эти сваи отличаются большой прочностью, и будут надежно удерживать будущее строение. Основание по технологии ТИСЭ может выдержать как легкие, так и тяжеловесные дома. Усадка здания с таким основанием исключена. Благодаря расширению внизу, несущая способность фундамента значительно увеличивается. Если проводить параллель с обычными </w:t>
      </w:r>
      <w:r w:rsidRPr="00102CC4">
        <w:rPr>
          <w:color w:val="000000" w:themeColor="text1"/>
          <w:sz w:val="28"/>
          <w:szCs w:val="28"/>
        </w:rPr>
        <w:lastRenderedPageBreak/>
        <w:t>сваями, то сваи ТИСЭ способны противостоять выдавливанию грунта. Такой фундамент можно возводить:</w:t>
      </w:r>
    </w:p>
    <w:p w:rsidR="0025401A" w:rsidRPr="00102CC4" w:rsidRDefault="0025401A" w:rsidP="0025401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 зонах повышенной сейсмической активности;</w:t>
      </w:r>
    </w:p>
    <w:p w:rsidR="0025401A" w:rsidRPr="00102CC4" w:rsidRDefault="0025401A" w:rsidP="0025401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 районах повышенного уровня грунтовых вод;</w:t>
      </w:r>
    </w:p>
    <w:p w:rsidR="0025401A" w:rsidRPr="00102CC4" w:rsidRDefault="0025401A" w:rsidP="0025401A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 условиях глубокого промерзания грунта;</w:t>
      </w:r>
    </w:p>
    <w:p w:rsidR="0025401A" w:rsidRPr="00102CC4" w:rsidRDefault="0025401A" w:rsidP="0025401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 xml:space="preserve">Столб основания дома, который установлен по технологии ТИСЭ, невозможно вытащить ни при каких климатических условиях. Если при поступлении грунтовых вод нет возможности отвести их, то стоит возвести </w:t>
      </w:r>
      <w:proofErr w:type="spellStart"/>
      <w:r w:rsidRPr="00102CC4">
        <w:rPr>
          <w:color w:val="000000" w:themeColor="text1"/>
          <w:sz w:val="28"/>
          <w:szCs w:val="28"/>
        </w:rPr>
        <w:t>мелкозаглубленный</w:t>
      </w:r>
      <w:proofErr w:type="spellEnd"/>
      <w:r w:rsidRPr="00102CC4">
        <w:rPr>
          <w:color w:val="000000" w:themeColor="text1"/>
          <w:sz w:val="28"/>
          <w:szCs w:val="28"/>
        </w:rPr>
        <w:t xml:space="preserve"> фундамент вместо свайно-ленточного.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>Технология возведения фундамента состоит из следующих этапов:</w:t>
      </w:r>
    </w:p>
    <w:p w:rsidR="00960FFB" w:rsidRPr="00102CC4" w:rsidRDefault="00960FFB" w:rsidP="004618B0">
      <w:pPr>
        <w:pStyle w:val="a4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Подготовка участка к проведению работ.</w:t>
      </w:r>
    </w:p>
    <w:p w:rsidR="00960FFB" w:rsidRPr="00102CC4" w:rsidRDefault="00960FFB" w:rsidP="004618B0">
      <w:pPr>
        <w:pStyle w:val="a4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Процедура строительства обноски.</w:t>
      </w:r>
    </w:p>
    <w:p w:rsidR="00960FFB" w:rsidRPr="00102CC4" w:rsidRDefault="00960FFB" w:rsidP="004618B0">
      <w:pPr>
        <w:pStyle w:val="a4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Обустройство скважин, их расширение, укрепление.</w:t>
      </w:r>
    </w:p>
    <w:p w:rsidR="00960FFB" w:rsidRPr="00102CC4" w:rsidRDefault="00960FFB" w:rsidP="004618B0">
      <w:pPr>
        <w:pStyle w:val="a4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Монтаж сетки и заливка.</w:t>
      </w:r>
    </w:p>
    <w:p w:rsidR="00960FFB" w:rsidRPr="00102CC4" w:rsidRDefault="00960FFB" w:rsidP="004618B0">
      <w:pPr>
        <w:pStyle w:val="a4"/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Ростверк.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>Так же, как и любая другая технология, технология ТИСЭ имеет свои достоинства и недостатки.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>К преимуществам можно отнести: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тип почвы для фундамента не имеет значения;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конструкция прочная и малозатратная;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наличие электричества на объекте не требует;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специальных инструментов и навыков не требуется;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возможность изменения сроков работы, прекращение стройки и ее планировка под свой режим;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 xml:space="preserve">отсутствие необходимости в покупке, хранении и транспортировке 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большого количества строительных материалов;</w:t>
      </w:r>
    </w:p>
    <w:p w:rsidR="00960FFB" w:rsidRPr="00102CC4" w:rsidRDefault="00960FFB" w:rsidP="004618B0">
      <w:pPr>
        <w:pStyle w:val="a4"/>
        <w:numPr>
          <w:ilvl w:val="0"/>
          <w:numId w:val="1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возможность совмещения с другими технологиями строительства домов.</w:t>
      </w:r>
    </w:p>
    <w:p w:rsidR="004129F2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4129F2" w:rsidRPr="00102CC4">
        <w:rPr>
          <w:color w:val="000000" w:themeColor="text1"/>
          <w:sz w:val="28"/>
          <w:szCs w:val="28"/>
        </w:rPr>
        <w:t>Среди недостатков применения данной технологии отмечают:</w:t>
      </w:r>
    </w:p>
    <w:p w:rsidR="004129F2" w:rsidRPr="00102CC4" w:rsidRDefault="004129F2" w:rsidP="004618B0">
      <w:pPr>
        <w:numPr>
          <w:ilvl w:val="0"/>
          <w:numId w:val="18"/>
        </w:num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необходимость вкладывания в строительство большого количества временных и физических усилий;</w:t>
      </w:r>
    </w:p>
    <w:p w:rsidR="004129F2" w:rsidRPr="00102CC4" w:rsidRDefault="004129F2" w:rsidP="004618B0">
      <w:pPr>
        <w:numPr>
          <w:ilvl w:val="0"/>
          <w:numId w:val="18"/>
        </w:num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lastRenderedPageBreak/>
        <w:t>наличие полостей в стенах дома, они требуют их заполнения с помощью монтажной пены;</w:t>
      </w:r>
    </w:p>
    <w:p w:rsidR="004129F2" w:rsidRPr="00102CC4" w:rsidRDefault="004129F2" w:rsidP="004618B0">
      <w:pPr>
        <w:numPr>
          <w:ilvl w:val="0"/>
          <w:numId w:val="18"/>
        </w:numPr>
        <w:shd w:val="clear" w:color="auto" w:fill="FFFFFF"/>
        <w:spacing w:line="360" w:lineRule="auto"/>
        <w:textAlignment w:val="baseline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 xml:space="preserve">высокий уровень </w:t>
      </w:r>
      <w:proofErr w:type="spellStart"/>
      <w:r w:rsidRPr="00102CC4">
        <w:rPr>
          <w:color w:val="000000" w:themeColor="text1"/>
          <w:sz w:val="28"/>
          <w:szCs w:val="28"/>
        </w:rPr>
        <w:t>теполопотерь</w:t>
      </w:r>
      <w:proofErr w:type="spellEnd"/>
      <w:r w:rsidRPr="00102CC4">
        <w:rPr>
          <w:color w:val="000000" w:themeColor="text1"/>
          <w:sz w:val="28"/>
          <w:szCs w:val="28"/>
        </w:rPr>
        <w:t xml:space="preserve"> в доме, в процессе эксплуатации требует больших вложений на его отопление.</w:t>
      </w:r>
    </w:p>
    <w:p w:rsidR="004129F2" w:rsidRPr="00102CC4" w:rsidRDefault="004129F2" w:rsidP="004618B0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необходимость утепления;</w:t>
      </w:r>
    </w:p>
    <w:p w:rsidR="004129F2" w:rsidRPr="00102CC4" w:rsidRDefault="004129F2" w:rsidP="004618B0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использование полусухого раствора влечет за собой повышение требований к чистоте песка, а также увеличивает расход цемента;</w:t>
      </w:r>
    </w:p>
    <w:p w:rsidR="004129F2" w:rsidRPr="00102CC4" w:rsidRDefault="004129F2" w:rsidP="004618B0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технология оптимальна для больших производственных объектов;</w:t>
      </w:r>
    </w:p>
    <w:p w:rsidR="004129F2" w:rsidRPr="00102CC4" w:rsidRDefault="004129F2" w:rsidP="004618B0">
      <w:pPr>
        <w:pStyle w:val="a4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высокая трудоемкость процесса, требуется расчет конструкций.</w:t>
      </w:r>
    </w:p>
    <w:p w:rsidR="00960FFB" w:rsidRPr="00102CC4" w:rsidRDefault="00960FFB" w:rsidP="004618B0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>Но, несмотря на выявленные недостатки, фундамент ТИСЭ незаменим на территории, находящейся вблизи расположенной железной дороги или сильно нагруженной автотрассы. Даже сильные вибрации не способны разрушить данный тип фундамента.</w:t>
      </w:r>
    </w:p>
    <w:p w:rsidR="00960FFB" w:rsidRPr="00102CC4" w:rsidRDefault="00734647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ab/>
      </w:r>
      <w:r w:rsidR="00960FFB" w:rsidRPr="00102CC4">
        <w:rPr>
          <w:color w:val="000000" w:themeColor="text1"/>
          <w:sz w:val="28"/>
          <w:szCs w:val="28"/>
        </w:rPr>
        <w:t>При этом обустройство фундамента ТИСЭ выйдет в несколько раз дешевле, чем обычного.</w:t>
      </w:r>
    </w:p>
    <w:p w:rsidR="004129F2" w:rsidRPr="004129F2" w:rsidRDefault="004129F2" w:rsidP="004618B0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129F2">
        <w:rPr>
          <w:color w:val="000000" w:themeColor="text1"/>
          <w:sz w:val="28"/>
          <w:szCs w:val="28"/>
        </w:rPr>
        <w:t xml:space="preserve">Данный тип фундамента считается универсальным, так как подходит практически для всех, без исключения типов грунта. С его помощью получается соорудить любое здание на всех фундаментах, кроме </w:t>
      </w:r>
      <w:proofErr w:type="spellStart"/>
      <w:r w:rsidRPr="004129F2">
        <w:rPr>
          <w:color w:val="000000" w:themeColor="text1"/>
          <w:sz w:val="28"/>
          <w:szCs w:val="28"/>
        </w:rPr>
        <w:t>скаловых</w:t>
      </w:r>
      <w:proofErr w:type="spellEnd"/>
      <w:r w:rsidRPr="004129F2">
        <w:rPr>
          <w:color w:val="000000" w:themeColor="text1"/>
          <w:sz w:val="28"/>
          <w:szCs w:val="28"/>
        </w:rPr>
        <w:t xml:space="preserve"> оснований. Фундамент ТИСЭ является отличным нулевым уровнем, который располагается на грунтах с высокой пучностью.</w:t>
      </w:r>
    </w:p>
    <w:p w:rsidR="004129F2" w:rsidRPr="004129F2" w:rsidRDefault="004129F2" w:rsidP="004618B0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129F2">
        <w:rPr>
          <w:color w:val="000000" w:themeColor="text1"/>
          <w:sz w:val="28"/>
          <w:szCs w:val="28"/>
        </w:rPr>
        <w:t>Фундамент ТИСЭ незаменим на территории, находящейся вблизи расположенной железной дороги или сильно нагруженной автотрассы. Даже сильные вибрации не способны разрушить данный тип фундамента.</w:t>
      </w:r>
    </w:p>
    <w:p w:rsidR="004129F2" w:rsidRPr="00102CC4" w:rsidRDefault="004129F2" w:rsidP="004618B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60FFB" w:rsidRPr="00102CC4" w:rsidRDefault="00734647" w:rsidP="004618B0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102CC4">
        <w:rPr>
          <w:b/>
          <w:i/>
          <w:color w:val="000000" w:themeColor="text1"/>
          <w:sz w:val="28"/>
          <w:szCs w:val="28"/>
        </w:rPr>
        <w:t>Список литературы:</w:t>
      </w:r>
    </w:p>
    <w:p w:rsidR="0080056D" w:rsidRPr="00102CC4" w:rsidRDefault="0080056D" w:rsidP="0080056D">
      <w:pPr>
        <w:pStyle w:val="1"/>
        <w:numPr>
          <w:ilvl w:val="0"/>
          <w:numId w:val="22"/>
        </w:numPr>
        <w:spacing w:before="0" w:line="360" w:lineRule="auto"/>
        <w:ind w:left="482" w:right="75" w:hanging="4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>Абубакиров В.Ф., Архангельский В.А., </w:t>
      </w:r>
      <w:proofErr w:type="spellStart"/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>Буримов</w:t>
      </w:r>
      <w:proofErr w:type="spellEnd"/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Ю.Г., Малкин И.Б.</w:t>
      </w:r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C67"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>Буровое оборудование. Справочник.</w:t>
      </w:r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Изд.</w:t>
      </w:r>
      <w:r w:rsidR="00745C67"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2CC4">
        <w:rPr>
          <w:rFonts w:ascii="Times New Roman" w:hAnsi="Times New Roman" w:cs="Times New Roman"/>
          <w:color w:val="000000" w:themeColor="text1"/>
          <w:sz w:val="28"/>
          <w:szCs w:val="28"/>
        </w:rPr>
        <w:t>Недра, Москва, 2000 г.</w:t>
      </w:r>
    </w:p>
    <w:p w:rsidR="00960FFB" w:rsidRPr="00102CC4" w:rsidRDefault="0080056D" w:rsidP="00604E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482" w:hanging="482"/>
        <w:jc w:val="both"/>
        <w:rPr>
          <w:color w:val="000000" w:themeColor="text1"/>
          <w:sz w:val="28"/>
          <w:szCs w:val="28"/>
        </w:rPr>
      </w:pPr>
      <w:r w:rsidRPr="00102CC4">
        <w:rPr>
          <w:color w:val="000000" w:themeColor="text1"/>
          <w:sz w:val="28"/>
          <w:szCs w:val="28"/>
        </w:rPr>
        <w:t xml:space="preserve">Яковлева Р.Н. "Новые Методы Строительства" и "Универсальный фундамент". из-во. </w:t>
      </w:r>
      <w:proofErr w:type="spellStart"/>
      <w:r w:rsidRPr="00102CC4">
        <w:rPr>
          <w:color w:val="000000" w:themeColor="text1"/>
          <w:sz w:val="28"/>
          <w:szCs w:val="28"/>
        </w:rPr>
        <w:t>Аделант</w:t>
      </w:r>
      <w:proofErr w:type="spellEnd"/>
      <w:r w:rsidRPr="00102CC4">
        <w:rPr>
          <w:color w:val="000000" w:themeColor="text1"/>
          <w:sz w:val="28"/>
          <w:szCs w:val="28"/>
        </w:rPr>
        <w:t xml:space="preserve">, 2010 </w:t>
      </w:r>
      <w:proofErr w:type="spellStart"/>
      <w:r w:rsidRPr="00102CC4">
        <w:rPr>
          <w:color w:val="000000" w:themeColor="text1"/>
          <w:sz w:val="28"/>
          <w:szCs w:val="28"/>
        </w:rPr>
        <w:t>г.</w:t>
      </w:r>
      <w:r w:rsidR="00960FFB" w:rsidRPr="00102CC4">
        <w:rPr>
          <w:color w:val="000000" w:themeColor="text1"/>
          <w:sz w:val="28"/>
          <w:szCs w:val="28"/>
        </w:rPr>
        <w:t>Технология</w:t>
      </w:r>
      <w:proofErr w:type="spellEnd"/>
      <w:r w:rsidR="00960FFB" w:rsidRPr="00102CC4">
        <w:rPr>
          <w:color w:val="000000" w:themeColor="text1"/>
          <w:sz w:val="28"/>
          <w:szCs w:val="28"/>
        </w:rPr>
        <w:t xml:space="preserve"> ТИСЭ: особенности строительства [Электронный ресурс] – Режим </w:t>
      </w:r>
    </w:p>
    <w:sectPr w:rsidR="00960FFB" w:rsidRPr="00102CC4" w:rsidSect="00960F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6DD"/>
    <w:multiLevelType w:val="hybridMultilevel"/>
    <w:tmpl w:val="AFF25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5B97"/>
    <w:multiLevelType w:val="hybridMultilevel"/>
    <w:tmpl w:val="04E8A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142"/>
    <w:multiLevelType w:val="hybridMultilevel"/>
    <w:tmpl w:val="BD72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A9F"/>
    <w:multiLevelType w:val="hybridMultilevel"/>
    <w:tmpl w:val="C726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810"/>
    <w:multiLevelType w:val="hybridMultilevel"/>
    <w:tmpl w:val="826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86F"/>
    <w:multiLevelType w:val="multilevel"/>
    <w:tmpl w:val="640A39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67DF9"/>
    <w:multiLevelType w:val="hybridMultilevel"/>
    <w:tmpl w:val="35E4EA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64F2"/>
    <w:multiLevelType w:val="hybridMultilevel"/>
    <w:tmpl w:val="BEAE91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D37"/>
    <w:multiLevelType w:val="hybridMultilevel"/>
    <w:tmpl w:val="53708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532D"/>
    <w:multiLevelType w:val="multilevel"/>
    <w:tmpl w:val="48B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A863E3"/>
    <w:multiLevelType w:val="multilevel"/>
    <w:tmpl w:val="69FC6B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E87523"/>
    <w:multiLevelType w:val="multilevel"/>
    <w:tmpl w:val="267A8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693E25"/>
    <w:multiLevelType w:val="multilevel"/>
    <w:tmpl w:val="87A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748FE"/>
    <w:multiLevelType w:val="hybridMultilevel"/>
    <w:tmpl w:val="39E4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A4B27"/>
    <w:multiLevelType w:val="hybridMultilevel"/>
    <w:tmpl w:val="9B2A3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6156B"/>
    <w:multiLevelType w:val="hybridMultilevel"/>
    <w:tmpl w:val="DDC8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71EEB"/>
    <w:multiLevelType w:val="hybridMultilevel"/>
    <w:tmpl w:val="C5641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A2DB0"/>
    <w:multiLevelType w:val="hybridMultilevel"/>
    <w:tmpl w:val="CD04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4489E"/>
    <w:multiLevelType w:val="hybridMultilevel"/>
    <w:tmpl w:val="9EDE18BE"/>
    <w:lvl w:ilvl="0" w:tplc="9E406C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6789A"/>
    <w:multiLevelType w:val="hybridMultilevel"/>
    <w:tmpl w:val="2254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05034"/>
    <w:multiLevelType w:val="hybridMultilevel"/>
    <w:tmpl w:val="4DD8A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730D"/>
    <w:multiLevelType w:val="multilevel"/>
    <w:tmpl w:val="F22874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9"/>
  </w:num>
  <w:num w:numId="5">
    <w:abstractNumId w:val="20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2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FA"/>
    <w:rsid w:val="00102CC4"/>
    <w:rsid w:val="0025401A"/>
    <w:rsid w:val="00263CA9"/>
    <w:rsid w:val="00293FE3"/>
    <w:rsid w:val="004129F2"/>
    <w:rsid w:val="004618B0"/>
    <w:rsid w:val="005D6F7D"/>
    <w:rsid w:val="00734647"/>
    <w:rsid w:val="00745C67"/>
    <w:rsid w:val="0077400F"/>
    <w:rsid w:val="007B6FA9"/>
    <w:rsid w:val="0080056D"/>
    <w:rsid w:val="00851634"/>
    <w:rsid w:val="009326FA"/>
    <w:rsid w:val="00956893"/>
    <w:rsid w:val="00960FFB"/>
    <w:rsid w:val="00993D6D"/>
    <w:rsid w:val="009B3843"/>
    <w:rsid w:val="00A33480"/>
    <w:rsid w:val="00C17213"/>
    <w:rsid w:val="00C71246"/>
    <w:rsid w:val="00C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D499A"/>
  <w15:chartTrackingRefBased/>
  <w15:docId w15:val="{CB690218-B309-476F-9D18-7128077C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29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F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124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29F2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4129F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46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0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mi152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0062-FDF0-4579-B5E0-04548FE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9</cp:revision>
  <dcterms:created xsi:type="dcterms:W3CDTF">2020-12-03T07:08:00Z</dcterms:created>
  <dcterms:modified xsi:type="dcterms:W3CDTF">2020-12-03T12:04:00Z</dcterms:modified>
</cp:coreProperties>
</file>