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7D" w:rsidRPr="00D7337D" w:rsidRDefault="00D7337D" w:rsidP="00D7337D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7337D">
        <w:rPr>
          <w:rFonts w:ascii="Times New Roman" w:hAnsi="Times New Roman" w:cs="Times New Roman"/>
          <w:b/>
          <w:sz w:val="24"/>
          <w:szCs w:val="24"/>
        </w:rPr>
        <w:t>Фомин Александр Андреевич – магистрант гуманитарного института филиала САФУ в г. Северодвинске, г. Северодвинск, Архангельская область.</w:t>
      </w:r>
    </w:p>
    <w:p w:rsidR="000630ED" w:rsidRPr="00D7337D" w:rsidRDefault="000630ED" w:rsidP="00D7337D">
      <w:pPr>
        <w:pStyle w:val="11"/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D7337D">
        <w:rPr>
          <w:sz w:val="24"/>
          <w:szCs w:val="24"/>
        </w:rPr>
        <w:t xml:space="preserve">Из опыта проведения экспертизы </w:t>
      </w:r>
      <w:r w:rsidRPr="00D7337D">
        <w:rPr>
          <w:sz w:val="24"/>
          <w:szCs w:val="24"/>
          <w:lang w:eastAsia="ru-RU"/>
        </w:rPr>
        <w:t xml:space="preserve">управления </w:t>
      </w:r>
      <w:r w:rsidRPr="00D7337D">
        <w:rPr>
          <w:sz w:val="24"/>
          <w:szCs w:val="24"/>
        </w:rPr>
        <w:t>специальной (коррекционной) общеобр</w:t>
      </w:r>
      <w:r w:rsidRPr="00D7337D">
        <w:rPr>
          <w:sz w:val="24"/>
          <w:szCs w:val="24"/>
        </w:rPr>
        <w:t>а</w:t>
      </w:r>
      <w:r w:rsidRPr="00D7337D">
        <w:rPr>
          <w:sz w:val="24"/>
          <w:szCs w:val="24"/>
        </w:rPr>
        <w:t>зовательной школы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В нашей образовательной организации, ведется мониторинг на основании методич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ских рекомендаций «Некоторые подходы к организации и планированию внутришкол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ного контроля в соответствии с требованиями ФГОС» разработанных Н.Л. Галеевой в помощь р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ководителям образовательных учреждений (используются материалы к мониторингу кач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 xml:space="preserve">ства внутришкольного контроля и профессиональной среды). 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Методика Н.Л. Галеевой состоит из трех анкет (приложение А). Первая анкета и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 xml:space="preserve">пользуется для мониторинга качества внутришкольного контроля по оценке учителя. По каждому из параметров мониторинга учитель выставляет 1 балл за положительный ответ, и 0 баллов за отрицательный, затем баллы суммируются. 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Вторая анкета используется для мониторинга уровня профессиональной и психолог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ческой комфортности учителя. По первым десяти параметрам мониторинга учитель ст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вит отметку в столбце соответствующему уровню. В остальных двух показателях дает разверн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 xml:space="preserve">тый ответ на поставленный вопрос.  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Третья анкета используется для мониторинга внутришкольного контроля качества о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разовательных результатов, образовательного процесса, управления. В данной анкете пять показателей выделенных уровней: 1) есть, в школе в оптимальном объеме, 2) есть, но требует коррекции, 3) нет, но планируем, есть ресурсы, 4) нет, пока не готовы, 5) не считаем необх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 xml:space="preserve">димым. От учителя требуется поставить отметку напротив каждого критерия, относительно его уровня. В рамках темы нашей работы, мы будем проводить анализ качества образовательных результатов и образовательного процесса, </w:t>
      </w:r>
      <w:proofErr w:type="gramStart"/>
      <w:r w:rsidRPr="00D7337D">
        <w:rPr>
          <w:rFonts w:ascii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D7337D">
        <w:rPr>
          <w:rFonts w:ascii="Times New Roman" w:hAnsi="Times New Roman" w:cs="Times New Roman"/>
          <w:sz w:val="24"/>
          <w:szCs w:val="24"/>
          <w:lang w:eastAsia="ru-RU"/>
        </w:rPr>
        <w:t xml:space="preserve"> полученных п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казателей данной методики.</w:t>
      </w:r>
    </w:p>
    <w:p w:rsidR="00EB6C88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Для того чтобы считать оценку по данной методике объективной, в школе пров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дится ежегодный мониторинг профессиональных компетенций и организационных ресурсов уч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теля, который направлен на оценку характеристик определяющих успешность учителя в д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намике (приложение Б). Данный мониторинг включает не только показатели самооценки учителя, но и показатели экспертной оценки по каждой характеристике определяющей успешность учителя, и среднее значение показателей.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Отметим, что методика оценки Н.Л. Галеевой в ГБОУ АО СКОШ является комплек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ной, и проводится ежегодно по направлениям: мониторинг качества внутришкольного ко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троля по оценке учителя; мониторинг уровня профессиональной и психологической ко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фортности учителя; мониторинг внутришкольного контроля качества образовательных р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 xml:space="preserve">зультатов, образовательного процесса; мониторинг качества управления.  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По результатам первой анкеты мониторинга качества внутришкольного контроля по оценке учителя суммированы баллы всех опрошенных учителей и выведены средние показ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 xml:space="preserve">тели по каждому из критериев:  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ab/>
        <w:t>По моему мнению, контроль объективен – 96%;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ab/>
        <w:t>Я делюсь своими проблемами во время контроля – 92%;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ab/>
        <w:t>Я имею право отстаивать свою точку зрения – 96%;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4)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ab/>
        <w:t>Администрация замечает мои положительные результаты и успехи – 98%;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5)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ab/>
        <w:t>Я получаю помощь, если это мне необходимо – 100%;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6)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ab/>
        <w:t>У администрации возрастает доверие ко мне после посещения моих уроков – 92%;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7)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ab/>
        <w:t>Я считаю, что после контроля администрации работаю лучше – 96%;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8)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ab/>
        <w:t>Я считаю, что внутришкольный контроль лично мне приносит пользу – 98%.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Полученные результаты анкеты свидетельствуют о том, что все опрошенные отв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тили одинаково только на один параметр мониторинга – «Я получаю помощь, если это мне необходимо» и получили за него по баллу. На остальные показатели встречались как полож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тельные, так и отрицательные ответы. Большинство опрошенных учителей отвечали пол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 xml:space="preserve">жительно, поэтому средний показатель выше 90%, что свидетельствует о высоком уровне внутришкольного контроля по оценке учителя. 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По результатам второй анкеты мониторинга профессиональной и психологической комфортности учителя суммированы ответы всех опрошенных учителей по уровням и выв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 xml:space="preserve">дены средние показатели по каждому из критериев: 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ab/>
        <w:t>Предметная компетентность – увеличилась – 96%, осталась на прежнем уровне – 4%;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ab/>
        <w:t>Знания о последних достижениях в педагогике – увеличилась – 92%, осталась на прежнем уровне – 8%;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ab/>
        <w:t>Используемый набор методик, технологий – увеличилась – 96%, осталась на пре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нем уровне – 4%;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4)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ab/>
        <w:t>Умение анализировать свою деятельность – увеличилась – 96%, осталась на пре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нем уровне – 4%;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5)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5.1.Уровень обученности учеников – увеличилась – 82%, осталась на прежнем уровне – 18%; 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 xml:space="preserve">5.2. Эффективность урока – увеличилась – 92%, осталась на прежнем уровне – 8%; 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5.3. Индивидуализация обучения – увеличилась – 96%, осталась на прежнем уровне – 4%;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6)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Связи с коллегами по </w:t>
      </w:r>
      <w:proofErr w:type="gramStart"/>
      <w:r w:rsidRPr="00D7337D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7337D">
        <w:rPr>
          <w:rFonts w:ascii="Times New Roman" w:hAnsi="Times New Roman" w:cs="Times New Roman"/>
          <w:sz w:val="24"/>
          <w:szCs w:val="24"/>
          <w:lang w:eastAsia="ru-RU"/>
        </w:rPr>
        <w:t>/о – увеличилась – 50%, осталась на прежнем уровне – 50%;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7)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Связи с коллегами из других </w:t>
      </w:r>
      <w:proofErr w:type="gramStart"/>
      <w:r w:rsidRPr="00D7337D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7337D">
        <w:rPr>
          <w:rFonts w:ascii="Times New Roman" w:hAnsi="Times New Roman" w:cs="Times New Roman"/>
          <w:sz w:val="24"/>
          <w:szCs w:val="24"/>
          <w:lang w:eastAsia="ru-RU"/>
        </w:rPr>
        <w:t>/о – увеличилась – 50%, осталась на прежнем уровне – 50%;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8)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ab/>
        <w:t>Взаимодействие с психологами и социологами – увеличилась – 75%, осталась на прежнем уровне – 25%;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9)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ab/>
        <w:t>В результате участия в профессионализм – увеличилась – 96%, осталась на пре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нем уровне – 4%;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10)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ab/>
        <w:t>Профессиональный рейтинг по самооценке – увеличилась – 86%, осталась на прежнем уровне – 24%;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11)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ab/>
        <w:t>Для достижения более высокого уровня профессионального комфорта мне необходимо: новое оборудование, современна</w:t>
      </w:r>
      <w:r w:rsidR="00CD75A4" w:rsidRPr="00D7337D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 xml:space="preserve"> учебно-материальная база – ответили 76%, затруднились ответить – 24%;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12)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ab/>
        <w:t>Для достижения более высокого уровня психологического комфорта мне необходимо: высокая заработная плата – 60 %, крепкое здоровье – 30%,  затруднились о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ветить 10 %.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 xml:space="preserve">Полученные результаты анкеты свидетельствуют о том, что опрошенные учителя считают большинство показателей изменившимися в лучшую сторону, это </w:t>
      </w:r>
      <w:proofErr w:type="gramStart"/>
      <w:r w:rsidRPr="00D7337D">
        <w:rPr>
          <w:rFonts w:ascii="Times New Roman" w:hAnsi="Times New Roman" w:cs="Times New Roman"/>
          <w:sz w:val="24"/>
          <w:szCs w:val="24"/>
          <w:lang w:eastAsia="ru-RU"/>
        </w:rPr>
        <w:t>показатели</w:t>
      </w:r>
      <w:proofErr w:type="gramEnd"/>
      <w:r w:rsidRPr="00D7337D">
        <w:rPr>
          <w:rFonts w:ascii="Times New Roman" w:hAnsi="Times New Roman" w:cs="Times New Roman"/>
          <w:sz w:val="24"/>
          <w:szCs w:val="24"/>
          <w:lang w:eastAsia="ru-RU"/>
        </w:rPr>
        <w:t xml:space="preserve"> им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ющие высокий процент, более 90%. Обнаруживаются и средние показатели по критерию связь с коллегами по М/О, связь с коллегами из других М/О; выше среднего – взаимоде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ствие с психологами и социологами, уровень обученности учеников, профессиональный ре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тинг по самооценке. Полученные значения являются сигналом для руководства, о необход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мости усиления взаимодействия педагогического персонала друг с другом. Можно предп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 xml:space="preserve">ложить, что это произошло, по причине отсутствия заместителя 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директора в течение дл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тельного времени находящегося на лечении, который должен курировать работу методич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ских объединений, и вопросов взаимодействия сотрудников при решении общих задач. В ц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лом считаем, что уровень профессиональной и психологической комфортности учителя находится на уровне выше среднего показателя, что позволяет учителям выполнять качественно свою р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боту.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По результатам третьей анкеты мониторинга внутришкольного контроля качества образовательных результатов, образовательного процесса, управления ответы всех опроше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ных учителей суммированы по уровням и выведены средние показатели по каждому из кр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 xml:space="preserve">териев. 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b/>
          <w:sz w:val="24"/>
          <w:szCs w:val="24"/>
          <w:lang w:eastAsia="ru-RU"/>
        </w:rPr>
        <w:t>Мы увидели, что в разделе внутришкольный контроль качества образовател</w:t>
      </w:r>
      <w:r w:rsidRPr="00D7337D">
        <w:rPr>
          <w:rFonts w:ascii="Times New Roman" w:hAnsi="Times New Roman" w:cs="Times New Roman"/>
          <w:b/>
          <w:sz w:val="24"/>
          <w:szCs w:val="24"/>
          <w:lang w:eastAsia="ru-RU"/>
        </w:rPr>
        <w:t>ь</w:t>
      </w:r>
      <w:r w:rsidRPr="00D7337D">
        <w:rPr>
          <w:rFonts w:ascii="Times New Roman" w:hAnsi="Times New Roman" w:cs="Times New Roman"/>
          <w:b/>
          <w:sz w:val="24"/>
          <w:szCs w:val="24"/>
          <w:lang w:eastAsia="ru-RU"/>
        </w:rPr>
        <w:t>ного процесса обнаруживается наличие в школе в оптимальном объеме по сл</w:t>
      </w:r>
      <w:r w:rsidRPr="00D7337D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Pr="00D733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дующим критериям: 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ab/>
        <w:t>По критерию качество обучающей предметной деятельности: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ab/>
        <w:t>качество планирования и организации уроков по предметам – 98%;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ab/>
        <w:t>качество деятельности по проектированию и реализации индивидуальных учебных программ для отдельных учащихся – 84%;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ab/>
        <w:t>качество деятельности по организации и проведению предметных событий в шк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ле – 82%;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ab/>
        <w:t>качество деятельности по организации и проведению внешкольной предметной де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тельности обучающихся: экскурсий, экспедиций – 76%;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ab/>
        <w:t>качество реализации требований Закона об инклюзии – деятельности по обучению детей с ОВЗ – 84%;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ab/>
        <w:t>качество деятельности педагогического коллектива по реализации внеурочной де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тельности как ресурса реализации требований к «портрету выпускника» – 76%.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ab/>
        <w:t>По критерию качество системы воспитательной работы: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ab/>
        <w:t>содержание и структуру программы воспитательной работы (в соответствии с ФГОС) – 88%;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ab/>
        <w:t>качество реализации программы воспитательной работы – 88 %;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ab/>
        <w:t>качество работы с родителями – 90%;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ab/>
        <w:t>По критерию качество научно-методической системы школы: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ab/>
        <w:t>динамику роста уровня профессиональной компетентности учителя – 84%;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ab/>
        <w:t>качество методической деятельности методических объединений, предметных к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федр – 94%;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ab/>
        <w:t>качество реализации программы педагогического эксперимента – 65%;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ab/>
        <w:t>качество работы библиотеки, медиатеки, ресурсных центров школы – 92%;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ab/>
        <w:t>к</w:t>
      </w:r>
      <w:r w:rsidR="001F40EF" w:rsidRPr="00D7337D">
        <w:rPr>
          <w:rFonts w:ascii="Times New Roman" w:hAnsi="Times New Roman" w:cs="Times New Roman"/>
          <w:sz w:val="24"/>
          <w:szCs w:val="24"/>
          <w:lang w:eastAsia="ru-RU"/>
        </w:rPr>
        <w:t>ачество деятельности социально-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психологической службы – 92%.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b/>
          <w:sz w:val="24"/>
          <w:szCs w:val="24"/>
          <w:lang w:eastAsia="ru-RU"/>
        </w:rPr>
        <w:t>В этом же разделе, но требуют коррекции следующие критерии: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ab/>
        <w:t>качество обучающей предметной деятельности: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ab/>
        <w:t>качество деятельности по развитию метапредметных умений (УУД) – 92%;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ab/>
        <w:t>качество деятельности по реализации требований по сохранению здоровья обуча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щихся в учебном процессе – 86%;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качество деятельности по обучению и развитию </w:t>
      </w:r>
      <w:proofErr w:type="gramStart"/>
      <w:r w:rsidRPr="00D7337D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7337D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использ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вания ИКТ – 90%;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ab/>
        <w:t>качество деятельности учителей по развитию и обустройству предметного каб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нета образовательного пространства школы – 86%;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2. качество научно-методической системы школы: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ab/>
        <w:t>психологическое состояние членов педагогического коллектива, их отношение к р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боте – 80%.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разделе внутришкольный контроль качества образовательных результатов обнаруживается наличие критериев требующих коррекции: 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ab/>
        <w:t>уровня здоровья учащихся – 92%;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ab/>
        <w:t>уровня социализированности и уровня воспитанности – 92%;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ab/>
        <w:t>уровня учебно-познавательной мотивации (базового, познавательного, социальн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го, социально-духовного) – 96%;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ab/>
        <w:t>уровня сформированности ценностей ЗОЖ – 94%;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ab/>
        <w:t>уровня реализации регулятивных УУД (организации и управления, навыков систе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ного, экологического мышления) – 90%;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ab/>
        <w:t>уровня реализации познавательных УУД (мыслительных ОУУ, логических ум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ний) – 92%;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уровня реализации </w:t>
      </w:r>
      <w:proofErr w:type="gramStart"/>
      <w:r w:rsidRPr="00D7337D">
        <w:rPr>
          <w:rFonts w:ascii="Times New Roman" w:hAnsi="Times New Roman" w:cs="Times New Roman"/>
          <w:sz w:val="24"/>
          <w:szCs w:val="24"/>
          <w:lang w:eastAsia="ru-RU"/>
        </w:rPr>
        <w:t>коммуникативных</w:t>
      </w:r>
      <w:proofErr w:type="gramEnd"/>
      <w:r w:rsidRPr="00D7337D">
        <w:rPr>
          <w:rFonts w:ascii="Times New Roman" w:hAnsi="Times New Roman" w:cs="Times New Roman"/>
          <w:sz w:val="24"/>
          <w:szCs w:val="24"/>
          <w:lang w:eastAsia="ru-RU"/>
        </w:rPr>
        <w:t xml:space="preserve"> УУД (смыслового чтения, работу в группе, монологическую речь) – 96%;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ab/>
        <w:t>уровня развития ИКТ – компетентности (преобразования информации, владения ПК, навыков грамотного использования Интернета) – 90%;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ab/>
        <w:t>качества и динамики обученности – 96%;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ab/>
        <w:t>подтверждения обученности по результатам внешней, независимой оценки – 92%;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ab/>
        <w:t>уровня обучаемости – 90%;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ab/>
        <w:t>участия и побед в предметных конкурсах, олимпиадах – 90%.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b/>
          <w:sz w:val="24"/>
          <w:szCs w:val="24"/>
          <w:lang w:eastAsia="ru-RU"/>
        </w:rPr>
        <w:t>В разделе внутришкольный контроль качества управления обнаруживается наличие в школе в оптимальном объеме по следующим критериям: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ab/>
        <w:t>Структура программы, содержание и механизмы её реализации – 95%;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ab/>
        <w:t>Состав и структура ВШК – 96%;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ab/>
        <w:t>Качество процесса реализации ВШК как ресурса управления – 95%;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ab/>
        <w:t>Выполнение СанПин, ГОСТ и т.д. – 92%;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ab/>
        <w:t>Полнота, своевременность и правильность ведения школьной документации всеми участниками ОП – 90%;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ab/>
        <w:t>Достаточность и качество оснащения образовательной среды школы – 88%;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ab/>
        <w:t>Наличие и реализация в ВШК необходимой совокупности показателей качества профессиональной деятельности учителя для установления размера стимулирующей части зарплаты – 92%;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ab/>
        <w:t>Уровень управленческой компетентности администраторов школы, специалистов, возглавляющих структурные подразделения – 96%.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Полученные результаты анкеты свидетельствуют о том, что опрошенные учителя о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 xml:space="preserve">носят  критерии внутришкольного контроля качества образовательных результатов к уровню требующему коррекции, а критерии внутришкольного контроля качества управления к </w:t>
      </w:r>
      <w:proofErr w:type="gramStart"/>
      <w:r w:rsidRPr="00D7337D">
        <w:rPr>
          <w:rFonts w:ascii="Times New Roman" w:hAnsi="Times New Roman" w:cs="Times New Roman"/>
          <w:sz w:val="24"/>
          <w:szCs w:val="24"/>
          <w:lang w:eastAsia="ru-RU"/>
        </w:rPr>
        <w:t>уро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ню</w:t>
      </w:r>
      <w:proofErr w:type="gramEnd"/>
      <w:r w:rsidRPr="00D7337D">
        <w:rPr>
          <w:rFonts w:ascii="Times New Roman" w:hAnsi="Times New Roman" w:cs="Times New Roman"/>
          <w:sz w:val="24"/>
          <w:szCs w:val="24"/>
          <w:lang w:eastAsia="ru-RU"/>
        </w:rPr>
        <w:t xml:space="preserve"> сформированному в оптимальном объеме. Критерии внутришкольного контроля качества образовательного процесса обнаруживают показатели, относящиеся к уровню требующего коррекции и уровню, находящемуся в оптимальном объеме. По всем имеющимся показат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лям выделенных уровней средние значения находятся на уровне выше среднего, что свид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тельствует о высоком уровне качества образовательного процесса и управления, но в силу специфики школы (обучение детей с интеллектуальными наруш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ниями) образовател</w:t>
      </w:r>
      <w:r w:rsidR="001F40EF" w:rsidRPr="00D7337D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ные результаты остаются на уровне требующем коррекции.</w:t>
      </w:r>
    </w:p>
    <w:p w:rsidR="00CA58E6" w:rsidRPr="00D7337D" w:rsidRDefault="00CA58E6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Для проверки полученных результатов качества, дополнительно применяется мониторинг профессиональных компетенций и организационных ресурсов учителя включ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ющий экспертную оценку.  Результаты экспертных оценок отличаются на 5% от показателей хара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теристик определяющих успешность учителя в большую сторону от оценки учителей. Сл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довательно, не все учителя адекватно оценивают себя, занижая оценку некоторых характер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стик, т.к. экспертные оценки несколько выше, а значит можно предполагать, что и в пров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дении педагогического мониторинга по качеству образовательного процесса, также происх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дит снижение результатов. Тем не менее, полученные нами результаты по критериям треб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 xml:space="preserve">ющим коррекции, </w:t>
      </w:r>
      <w:r w:rsidR="00A50768" w:rsidRPr="00D7337D">
        <w:rPr>
          <w:rFonts w:ascii="Times New Roman" w:hAnsi="Times New Roman" w:cs="Times New Roman"/>
          <w:sz w:val="24"/>
          <w:szCs w:val="24"/>
          <w:lang w:eastAsia="ru-RU"/>
        </w:rPr>
        <w:t>нуждаются в принятии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решений</w:t>
      </w:r>
      <w:r w:rsidR="00A50768" w:rsidRPr="00D7337D">
        <w:rPr>
          <w:rFonts w:ascii="Times New Roman" w:hAnsi="Times New Roman" w:cs="Times New Roman"/>
          <w:sz w:val="24"/>
          <w:szCs w:val="24"/>
          <w:lang w:eastAsia="ru-RU"/>
        </w:rPr>
        <w:t xml:space="preserve"> по их исправл</w:t>
      </w:r>
      <w:r w:rsidR="00A50768" w:rsidRPr="00D7337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A50768" w:rsidRPr="00D7337D">
        <w:rPr>
          <w:rFonts w:ascii="Times New Roman" w:hAnsi="Times New Roman" w:cs="Times New Roman"/>
          <w:sz w:val="24"/>
          <w:szCs w:val="24"/>
          <w:lang w:eastAsia="ru-RU"/>
        </w:rPr>
        <w:t>нию.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2613E" w:rsidRPr="00D7337D" w:rsidRDefault="0072613E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Спецификой коррекционной школы является обучение детей с интеллектуальными нарушениями, поэтому даже самым активным и опытным учителям сложно добиваться высоких результатов, а иногда и не добиваться вовсе. Чтобы не сгореть на работе, и не п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терять себя как педагога, необходимо постоянно повышать свой уровень образования и не менять доброжелательного отношения к обучению особых детей. Для повышения качества образ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вательного процесса и образовательных результатов в коррекционной школе, поддержке п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дагогов, считаем необходимым стимулировать молодых педагогов к углубленному профил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ному обучению, саморазвитию, а возрастных педагогов-стажистов к обмену опытом. Признавать заслуги педагогов, привлекать к проведению семинаров, м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 xml:space="preserve">стер-классов, повышать значимость их труда в сложившихся условиях. </w:t>
      </w:r>
    </w:p>
    <w:p w:rsidR="0072613E" w:rsidRPr="00D7337D" w:rsidRDefault="0072613E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После обсуждения с администрацией полученных результатов, мы пришли к выв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ду, что снижение уровня показателей происходит по причине появления в школе детей с множ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 xml:space="preserve">ственными дефектами, и увеличением состава детей с отклонениями в физическом развитии (за последние три года таких обучающихся стало больше на 10 % от общей численности школьников). </w:t>
      </w:r>
      <w:proofErr w:type="gramStart"/>
      <w:r w:rsidRPr="00D7337D">
        <w:rPr>
          <w:rFonts w:ascii="Times New Roman" w:hAnsi="Times New Roman" w:cs="Times New Roman"/>
          <w:sz w:val="24"/>
          <w:szCs w:val="24"/>
          <w:lang w:eastAsia="ru-RU"/>
        </w:rPr>
        <w:t>Поэтому мы предлагаем предусмотреть разработку индивидуал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ных программ реабилитации и абилитации детей-инвалидов с возможностью внесения в них изменений, не только в конце учебного года, а и по окончании четвертей; для реал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зации требований по сохранению здоровья обучающихся в образовательном процессе стремиться к постоянному обновлению материально-технической базы, и максимальной ее адаптации к возможностям особого ребенка;</w:t>
      </w:r>
      <w:proofErr w:type="gramEnd"/>
      <w:r w:rsidRPr="00D7337D">
        <w:rPr>
          <w:rFonts w:ascii="Times New Roman" w:hAnsi="Times New Roman" w:cs="Times New Roman"/>
          <w:sz w:val="24"/>
          <w:szCs w:val="24"/>
          <w:lang w:eastAsia="ru-RU"/>
        </w:rPr>
        <w:t xml:space="preserve"> стремиться повышать качество деятельности по обучению и развитию об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чающихся с использованием информационно-коммуникационных технологий, способствующих адаптации и профессиональной орие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тации в мире профессий с учетом особенностей детей; стремиться повышать уровень качества образовательных результатов через формир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вание ценностей здорового образа жизни учащихся, развития учебно-познавательной мот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 xml:space="preserve">вации, уровня воспитанности. </w:t>
      </w:r>
    </w:p>
    <w:p w:rsidR="0072613E" w:rsidRPr="00D7337D" w:rsidRDefault="0072613E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Для получения более качественных характеристик мониторинга считаем необход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мым также направлять на обучение педагогов, по направлениям подготовки коррекц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онного обучения и воспитания, для развития умения видеть слабые стороны учеников, и использ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вать современные коррекционные приемы работы, повышающие качество обр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 xml:space="preserve">зовательного процесса и результатов ГБОУ АО СКОШ. </w:t>
      </w:r>
    </w:p>
    <w:p w:rsidR="0072613E" w:rsidRPr="00D7337D" w:rsidRDefault="0072613E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Кроме того при анализе показателей взаимодействия педагогов друг с другом, мы предположили, что на них повлияло отсутствие заместителя директора курирующего да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ную сферу деятельности образовательной организации, поэтому предлагаем учесть этот выявленный недостаток, и не допускать его в дальнейшем, назначая ответственным на з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мену этой сферы деятельности педагога-организатора или социального педагога образовательной орг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низации.</w:t>
      </w:r>
    </w:p>
    <w:p w:rsidR="003A402E" w:rsidRPr="00D7337D" w:rsidRDefault="003A402E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 рекомендациям относим также: закладывание наиболее значимых мероприятий з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 xml:space="preserve">местителем директора по УВР привлекающих педагогический персонал к эффективному взаимодействию друг с другом, детьми, родителями при создании плана работы на год; </w:t>
      </w:r>
      <w:r w:rsidR="00312707" w:rsidRPr="00D7337D">
        <w:rPr>
          <w:rFonts w:ascii="Times New Roman" w:hAnsi="Times New Roman" w:cs="Times New Roman"/>
          <w:sz w:val="24"/>
          <w:szCs w:val="24"/>
          <w:lang w:eastAsia="ru-RU"/>
        </w:rPr>
        <w:t>ра</w:t>
      </w:r>
      <w:r w:rsidR="00312707" w:rsidRPr="00D7337D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312707" w:rsidRPr="00D7337D">
        <w:rPr>
          <w:rFonts w:ascii="Times New Roman" w:hAnsi="Times New Roman" w:cs="Times New Roman"/>
          <w:sz w:val="24"/>
          <w:szCs w:val="24"/>
          <w:lang w:eastAsia="ru-RU"/>
        </w:rPr>
        <w:t>работку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 xml:space="preserve"> адаптированных образовательных программ на короткий промежуток времени (</w:t>
      </w:r>
      <w:proofErr w:type="gramStart"/>
      <w:r w:rsidRPr="00D7337D">
        <w:rPr>
          <w:rFonts w:ascii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D7337D">
        <w:rPr>
          <w:rFonts w:ascii="Times New Roman" w:hAnsi="Times New Roman" w:cs="Times New Roman"/>
          <w:sz w:val="24"/>
          <w:szCs w:val="24"/>
          <w:lang w:eastAsia="ru-RU"/>
        </w:rPr>
        <w:t xml:space="preserve"> 3 месяца),  с возможностью внесения в них изменений, а не только в конце уче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ного года (</w:t>
      </w:r>
      <w:r w:rsidR="00312707" w:rsidRPr="00D7337D">
        <w:rPr>
          <w:rFonts w:ascii="Times New Roman" w:hAnsi="Times New Roman" w:cs="Times New Roman"/>
          <w:sz w:val="24"/>
          <w:szCs w:val="24"/>
          <w:lang w:eastAsia="ru-RU"/>
        </w:rPr>
        <w:t xml:space="preserve">т.к. 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обычно программа составляется на год)</w:t>
      </w:r>
      <w:r w:rsidR="00312707" w:rsidRPr="00D7337D">
        <w:rPr>
          <w:rFonts w:ascii="Times New Roman" w:hAnsi="Times New Roman" w:cs="Times New Roman"/>
          <w:sz w:val="24"/>
          <w:szCs w:val="24"/>
          <w:lang w:eastAsia="ru-RU"/>
        </w:rPr>
        <w:t>; анализ актуальных направлений пр</w:t>
      </w:r>
      <w:r w:rsidR="00312707" w:rsidRPr="00D7337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312707" w:rsidRPr="00D7337D">
        <w:rPr>
          <w:rFonts w:ascii="Times New Roman" w:hAnsi="Times New Roman" w:cs="Times New Roman"/>
          <w:sz w:val="24"/>
          <w:szCs w:val="24"/>
          <w:lang w:eastAsia="ru-RU"/>
        </w:rPr>
        <w:t>фильного трудового обучения, и внедрение их в образовательный процесс (создав для этого необходимые условия).</w:t>
      </w:r>
    </w:p>
    <w:p w:rsidR="00001DE9" w:rsidRPr="00D7337D" w:rsidRDefault="00001DE9" w:rsidP="00D7337D">
      <w:pPr>
        <w:tabs>
          <w:tab w:val="left" w:pos="142"/>
          <w:tab w:val="left" w:pos="851"/>
          <w:tab w:val="left" w:pos="993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7D">
        <w:rPr>
          <w:rFonts w:ascii="Times New Roman" w:hAnsi="Times New Roman" w:cs="Times New Roman"/>
          <w:sz w:val="24"/>
          <w:szCs w:val="24"/>
          <w:lang w:eastAsia="ru-RU"/>
        </w:rPr>
        <w:t>В качестве системного управленческого решения можно использовать для пов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шения качества образовательных результатов – участие в Федеральном проекте «Современная школа». С 2020-2024 годы получить субсидию из федерального бюджета на поддержку образования детей с ОВЗ. Создать на базе старых мастерских, новы</w:t>
      </w:r>
      <w:r w:rsidR="001F40EF" w:rsidRPr="00D7337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 xml:space="preserve"> востребова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1F40EF" w:rsidRPr="00D7337D">
        <w:rPr>
          <w:rFonts w:ascii="Times New Roman" w:hAnsi="Times New Roman" w:cs="Times New Roman"/>
          <w:sz w:val="24"/>
          <w:szCs w:val="24"/>
          <w:lang w:eastAsia="ru-RU"/>
        </w:rPr>
        <w:t>ные направления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 xml:space="preserve"> работы: мастер маникюра, парикмахер, столярное дело, швейное дело, гончарное дело. </w:t>
      </w:r>
      <w:r w:rsidR="001F40EF" w:rsidRPr="00D7337D">
        <w:rPr>
          <w:rFonts w:ascii="Times New Roman" w:hAnsi="Times New Roman" w:cs="Times New Roman"/>
          <w:sz w:val="24"/>
          <w:szCs w:val="24"/>
          <w:lang w:eastAsia="ru-RU"/>
        </w:rPr>
        <w:t>Для этого п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одать заявку, обновить оборудование, разработать образовательные программы, сл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>дить за ходом их вы</w:t>
      </w:r>
      <w:r w:rsidR="001F40EF" w:rsidRPr="00D7337D">
        <w:rPr>
          <w:rFonts w:ascii="Times New Roman" w:hAnsi="Times New Roman" w:cs="Times New Roman"/>
          <w:sz w:val="24"/>
          <w:szCs w:val="24"/>
          <w:lang w:eastAsia="ru-RU"/>
        </w:rPr>
        <w:t>полнения, а также</w:t>
      </w:r>
      <w:r w:rsidRPr="00D7337D">
        <w:rPr>
          <w:rFonts w:ascii="Times New Roman" w:hAnsi="Times New Roman" w:cs="Times New Roman"/>
          <w:sz w:val="24"/>
          <w:szCs w:val="24"/>
          <w:lang w:eastAsia="ru-RU"/>
        </w:rPr>
        <w:t xml:space="preserve"> динамикой развития детей.</w:t>
      </w:r>
      <w:bookmarkEnd w:id="0"/>
    </w:p>
    <w:sectPr w:rsidR="00001DE9" w:rsidRPr="00D7337D" w:rsidSect="00D733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teraturnaya">
    <w:altName w:val="Literaturnay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5FE"/>
    <w:multiLevelType w:val="hybridMultilevel"/>
    <w:tmpl w:val="15BC2050"/>
    <w:lvl w:ilvl="0" w:tplc="B134CB24">
      <w:start w:val="1"/>
      <w:numFmt w:val="bullet"/>
      <w:lvlText w:val=""/>
      <w:lvlJc w:val="left"/>
      <w:pPr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D669C4"/>
    <w:multiLevelType w:val="hybridMultilevel"/>
    <w:tmpl w:val="94A87870"/>
    <w:lvl w:ilvl="0" w:tplc="CDB656E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F47248"/>
    <w:multiLevelType w:val="hybridMultilevel"/>
    <w:tmpl w:val="1C3CA674"/>
    <w:lvl w:ilvl="0" w:tplc="0419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6C1BF7"/>
    <w:multiLevelType w:val="hybridMultilevel"/>
    <w:tmpl w:val="4C086040"/>
    <w:lvl w:ilvl="0" w:tplc="A8A2C4E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952CEA"/>
    <w:multiLevelType w:val="hybridMultilevel"/>
    <w:tmpl w:val="9196C53E"/>
    <w:lvl w:ilvl="0" w:tplc="B134CB24">
      <w:start w:val="1"/>
      <w:numFmt w:val="bullet"/>
      <w:lvlText w:val=""/>
      <w:lvlJc w:val="left"/>
      <w:pPr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641C5E"/>
    <w:multiLevelType w:val="hybridMultilevel"/>
    <w:tmpl w:val="D67A8D56"/>
    <w:lvl w:ilvl="0" w:tplc="65B07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CA439A"/>
    <w:multiLevelType w:val="hybridMultilevel"/>
    <w:tmpl w:val="4C086040"/>
    <w:lvl w:ilvl="0" w:tplc="A8A2C4E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33127A"/>
    <w:multiLevelType w:val="hybridMultilevel"/>
    <w:tmpl w:val="2A9ADEC4"/>
    <w:lvl w:ilvl="0" w:tplc="AB848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3749D"/>
    <w:multiLevelType w:val="hybridMultilevel"/>
    <w:tmpl w:val="94785FB0"/>
    <w:lvl w:ilvl="0" w:tplc="5218B5A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05B73"/>
    <w:multiLevelType w:val="hybridMultilevel"/>
    <w:tmpl w:val="3FEC9070"/>
    <w:lvl w:ilvl="0" w:tplc="B134CB24">
      <w:start w:val="1"/>
      <w:numFmt w:val="bullet"/>
      <w:lvlText w:val=""/>
      <w:lvlJc w:val="left"/>
      <w:pPr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6362EC3"/>
    <w:multiLevelType w:val="hybridMultilevel"/>
    <w:tmpl w:val="E8DCF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66375E"/>
    <w:multiLevelType w:val="hybridMultilevel"/>
    <w:tmpl w:val="E78433E4"/>
    <w:lvl w:ilvl="0" w:tplc="D584BB7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CE17F80"/>
    <w:multiLevelType w:val="hybridMultilevel"/>
    <w:tmpl w:val="72B85BF8"/>
    <w:lvl w:ilvl="0" w:tplc="1FDCBB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B64F5"/>
    <w:multiLevelType w:val="hybridMultilevel"/>
    <w:tmpl w:val="9FF86692"/>
    <w:lvl w:ilvl="0" w:tplc="6F569D44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4">
    <w:nsid w:val="3E05102B"/>
    <w:multiLevelType w:val="hybridMultilevel"/>
    <w:tmpl w:val="A9722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70B29"/>
    <w:multiLevelType w:val="hybridMultilevel"/>
    <w:tmpl w:val="F93AED78"/>
    <w:lvl w:ilvl="0" w:tplc="D50EF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D052BF"/>
    <w:multiLevelType w:val="hybridMultilevel"/>
    <w:tmpl w:val="DB6E912C"/>
    <w:lvl w:ilvl="0" w:tplc="8F1CD1D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F7C15D4"/>
    <w:multiLevelType w:val="hybridMultilevel"/>
    <w:tmpl w:val="DC567B10"/>
    <w:lvl w:ilvl="0" w:tplc="CDB656E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68D1D83"/>
    <w:multiLevelType w:val="hybridMultilevel"/>
    <w:tmpl w:val="7F3C9DF4"/>
    <w:lvl w:ilvl="0" w:tplc="7A04852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7913DF"/>
    <w:multiLevelType w:val="hybridMultilevel"/>
    <w:tmpl w:val="C672A70A"/>
    <w:lvl w:ilvl="0" w:tplc="0A20F34C">
      <w:start w:val="1"/>
      <w:numFmt w:val="bullet"/>
      <w:lvlText w:val=""/>
      <w:lvlJc w:val="left"/>
      <w:pPr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A4C2D90"/>
    <w:multiLevelType w:val="hybridMultilevel"/>
    <w:tmpl w:val="3F784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591C5E"/>
    <w:multiLevelType w:val="hybridMultilevel"/>
    <w:tmpl w:val="E7C87498"/>
    <w:lvl w:ilvl="0" w:tplc="D6868DC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76AF6BFF"/>
    <w:multiLevelType w:val="hybridMultilevel"/>
    <w:tmpl w:val="E7705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07F6E"/>
    <w:multiLevelType w:val="hybridMultilevel"/>
    <w:tmpl w:val="452ADF2A"/>
    <w:lvl w:ilvl="0" w:tplc="CDB656E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F275FF2"/>
    <w:multiLevelType w:val="hybridMultilevel"/>
    <w:tmpl w:val="06A64F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4"/>
  </w:num>
  <w:num w:numId="5">
    <w:abstractNumId w:val="19"/>
  </w:num>
  <w:num w:numId="6">
    <w:abstractNumId w:val="16"/>
  </w:num>
  <w:num w:numId="7">
    <w:abstractNumId w:val="23"/>
  </w:num>
  <w:num w:numId="8">
    <w:abstractNumId w:val="1"/>
  </w:num>
  <w:num w:numId="9">
    <w:abstractNumId w:val="17"/>
  </w:num>
  <w:num w:numId="10">
    <w:abstractNumId w:val="24"/>
  </w:num>
  <w:num w:numId="11">
    <w:abstractNumId w:val="13"/>
  </w:num>
  <w:num w:numId="12">
    <w:abstractNumId w:val="13"/>
  </w:num>
  <w:num w:numId="13">
    <w:abstractNumId w:val="24"/>
  </w:num>
  <w:num w:numId="14">
    <w:abstractNumId w:val="18"/>
  </w:num>
  <w:num w:numId="15">
    <w:abstractNumId w:val="2"/>
  </w:num>
  <w:num w:numId="16">
    <w:abstractNumId w:val="21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8"/>
  </w:num>
  <w:num w:numId="21">
    <w:abstractNumId w:val="20"/>
  </w:num>
  <w:num w:numId="22">
    <w:abstractNumId w:val="7"/>
  </w:num>
  <w:num w:numId="23">
    <w:abstractNumId w:val="14"/>
  </w:num>
  <w:num w:numId="24">
    <w:abstractNumId w:val="22"/>
  </w:num>
  <w:num w:numId="25">
    <w:abstractNumId w:val="12"/>
  </w:num>
  <w:num w:numId="26">
    <w:abstractNumId w:val="6"/>
  </w:num>
  <w:num w:numId="27">
    <w:abstractNumId w:val="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F6"/>
    <w:rsid w:val="00001DE9"/>
    <w:rsid w:val="00002DFD"/>
    <w:rsid w:val="00006FAF"/>
    <w:rsid w:val="000100B8"/>
    <w:rsid w:val="00022001"/>
    <w:rsid w:val="000263B0"/>
    <w:rsid w:val="00031709"/>
    <w:rsid w:val="00044EFA"/>
    <w:rsid w:val="000630ED"/>
    <w:rsid w:val="00085E75"/>
    <w:rsid w:val="00090EB3"/>
    <w:rsid w:val="000C045B"/>
    <w:rsid w:val="000D5820"/>
    <w:rsid w:val="00113D1D"/>
    <w:rsid w:val="001542FB"/>
    <w:rsid w:val="00154EE3"/>
    <w:rsid w:val="00160EC1"/>
    <w:rsid w:val="001A181C"/>
    <w:rsid w:val="001C4A02"/>
    <w:rsid w:val="001E2821"/>
    <w:rsid w:val="001F40EF"/>
    <w:rsid w:val="00203873"/>
    <w:rsid w:val="00221820"/>
    <w:rsid w:val="002222E4"/>
    <w:rsid w:val="0023260F"/>
    <w:rsid w:val="00242BF1"/>
    <w:rsid w:val="00243DEF"/>
    <w:rsid w:val="0026116D"/>
    <w:rsid w:val="00272298"/>
    <w:rsid w:val="0027310F"/>
    <w:rsid w:val="002A11E9"/>
    <w:rsid w:val="002B4D12"/>
    <w:rsid w:val="002C7D93"/>
    <w:rsid w:val="002D5E88"/>
    <w:rsid w:val="002F1C41"/>
    <w:rsid w:val="00312707"/>
    <w:rsid w:val="00315AB3"/>
    <w:rsid w:val="003455AC"/>
    <w:rsid w:val="0036426C"/>
    <w:rsid w:val="00373DE3"/>
    <w:rsid w:val="00396460"/>
    <w:rsid w:val="00396556"/>
    <w:rsid w:val="003A402E"/>
    <w:rsid w:val="003B2DE3"/>
    <w:rsid w:val="003B4C99"/>
    <w:rsid w:val="003C2FA3"/>
    <w:rsid w:val="004248C2"/>
    <w:rsid w:val="00432D31"/>
    <w:rsid w:val="0046787F"/>
    <w:rsid w:val="004822D3"/>
    <w:rsid w:val="0049023D"/>
    <w:rsid w:val="004966F9"/>
    <w:rsid w:val="004A2BFA"/>
    <w:rsid w:val="004D2A20"/>
    <w:rsid w:val="004E7509"/>
    <w:rsid w:val="00505B3F"/>
    <w:rsid w:val="00520DFE"/>
    <w:rsid w:val="005B205F"/>
    <w:rsid w:val="005B5832"/>
    <w:rsid w:val="005E1EE2"/>
    <w:rsid w:val="005E56A9"/>
    <w:rsid w:val="005F0457"/>
    <w:rsid w:val="005F2C70"/>
    <w:rsid w:val="006249ED"/>
    <w:rsid w:val="00640BD1"/>
    <w:rsid w:val="006451D0"/>
    <w:rsid w:val="00676D6A"/>
    <w:rsid w:val="00680626"/>
    <w:rsid w:val="00694515"/>
    <w:rsid w:val="006A0678"/>
    <w:rsid w:val="006B0C01"/>
    <w:rsid w:val="006E3AB0"/>
    <w:rsid w:val="0070504A"/>
    <w:rsid w:val="00722901"/>
    <w:rsid w:val="0072613E"/>
    <w:rsid w:val="00746A62"/>
    <w:rsid w:val="0075025F"/>
    <w:rsid w:val="00764B50"/>
    <w:rsid w:val="00766B44"/>
    <w:rsid w:val="00787B2F"/>
    <w:rsid w:val="007B7F2A"/>
    <w:rsid w:val="00803898"/>
    <w:rsid w:val="0082631C"/>
    <w:rsid w:val="008538DF"/>
    <w:rsid w:val="0086063C"/>
    <w:rsid w:val="008611D0"/>
    <w:rsid w:val="00872630"/>
    <w:rsid w:val="00894F88"/>
    <w:rsid w:val="008B22B5"/>
    <w:rsid w:val="008B2AFB"/>
    <w:rsid w:val="0090666F"/>
    <w:rsid w:val="009242E9"/>
    <w:rsid w:val="0093577D"/>
    <w:rsid w:val="009368EC"/>
    <w:rsid w:val="00955C4D"/>
    <w:rsid w:val="009D116C"/>
    <w:rsid w:val="009D4C51"/>
    <w:rsid w:val="009D57E6"/>
    <w:rsid w:val="00A0386E"/>
    <w:rsid w:val="00A052F6"/>
    <w:rsid w:val="00A066DD"/>
    <w:rsid w:val="00A11FFA"/>
    <w:rsid w:val="00A23078"/>
    <w:rsid w:val="00A23FCA"/>
    <w:rsid w:val="00A50768"/>
    <w:rsid w:val="00A5495F"/>
    <w:rsid w:val="00A873A5"/>
    <w:rsid w:val="00A92323"/>
    <w:rsid w:val="00A94C30"/>
    <w:rsid w:val="00AA1D38"/>
    <w:rsid w:val="00AB559B"/>
    <w:rsid w:val="00B0455A"/>
    <w:rsid w:val="00B3018A"/>
    <w:rsid w:val="00B3670E"/>
    <w:rsid w:val="00B46194"/>
    <w:rsid w:val="00B8389D"/>
    <w:rsid w:val="00BA62D8"/>
    <w:rsid w:val="00BD173E"/>
    <w:rsid w:val="00BF6666"/>
    <w:rsid w:val="00C52693"/>
    <w:rsid w:val="00C71B4C"/>
    <w:rsid w:val="00C74D02"/>
    <w:rsid w:val="00C85710"/>
    <w:rsid w:val="00C92477"/>
    <w:rsid w:val="00CA0360"/>
    <w:rsid w:val="00CA58E6"/>
    <w:rsid w:val="00CD040F"/>
    <w:rsid w:val="00CD5EAF"/>
    <w:rsid w:val="00CD75A4"/>
    <w:rsid w:val="00D30753"/>
    <w:rsid w:val="00D355A5"/>
    <w:rsid w:val="00D46426"/>
    <w:rsid w:val="00D7337D"/>
    <w:rsid w:val="00DA1CC2"/>
    <w:rsid w:val="00DE34ED"/>
    <w:rsid w:val="00DE4BA4"/>
    <w:rsid w:val="00DE5274"/>
    <w:rsid w:val="00E16E08"/>
    <w:rsid w:val="00E31527"/>
    <w:rsid w:val="00E376DE"/>
    <w:rsid w:val="00E5147B"/>
    <w:rsid w:val="00E84EAC"/>
    <w:rsid w:val="00E9315F"/>
    <w:rsid w:val="00EB6C88"/>
    <w:rsid w:val="00EC42AF"/>
    <w:rsid w:val="00EC6027"/>
    <w:rsid w:val="00ED7270"/>
    <w:rsid w:val="00F01C8C"/>
    <w:rsid w:val="00F156D9"/>
    <w:rsid w:val="00F24B9B"/>
    <w:rsid w:val="00F41D10"/>
    <w:rsid w:val="00F65281"/>
    <w:rsid w:val="00F66EA9"/>
    <w:rsid w:val="00F9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F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76D6A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CD040F"/>
    <w:pPr>
      <w:ind w:left="720"/>
    </w:pPr>
  </w:style>
  <w:style w:type="table" w:styleId="a7">
    <w:name w:val="Table Grid"/>
    <w:basedOn w:val="a1"/>
    <w:uiPriority w:val="59"/>
    <w:locked/>
    <w:rsid w:val="00242BF1"/>
    <w:rPr>
      <w:rFonts w:asciiTheme="minorHAnsi" w:eastAsiaTheme="minorEastAsia" w:hAnsi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4">
    <w:name w:val="Pa4"/>
    <w:basedOn w:val="a"/>
    <w:next w:val="a"/>
    <w:uiPriority w:val="99"/>
    <w:rsid w:val="00ED7270"/>
    <w:pPr>
      <w:autoSpaceDE w:val="0"/>
      <w:autoSpaceDN w:val="0"/>
      <w:adjustRightInd w:val="0"/>
      <w:spacing w:after="0" w:line="201" w:lineRule="atLeast"/>
    </w:pPr>
    <w:rPr>
      <w:rFonts w:ascii="Literaturnaya" w:hAnsi="Literaturnaya" w:cs="Times New Roman"/>
      <w:sz w:val="24"/>
      <w:szCs w:val="24"/>
      <w:lang w:eastAsia="ru-RU"/>
    </w:rPr>
  </w:style>
  <w:style w:type="paragraph" w:customStyle="1" w:styleId="Pa18">
    <w:name w:val="Pa18"/>
    <w:basedOn w:val="a"/>
    <w:next w:val="a"/>
    <w:uiPriority w:val="99"/>
    <w:rsid w:val="00505B3F"/>
    <w:pPr>
      <w:autoSpaceDE w:val="0"/>
      <w:autoSpaceDN w:val="0"/>
      <w:adjustRightInd w:val="0"/>
      <w:spacing w:after="0" w:line="201" w:lineRule="atLeast"/>
    </w:pPr>
    <w:rPr>
      <w:rFonts w:ascii="Literaturnaya" w:hAnsi="Literaturnaya" w:cs="Times New Roman"/>
      <w:sz w:val="24"/>
      <w:szCs w:val="24"/>
      <w:lang w:eastAsia="ru-RU"/>
    </w:rPr>
  </w:style>
  <w:style w:type="paragraph" w:customStyle="1" w:styleId="Pa19">
    <w:name w:val="Pa19"/>
    <w:basedOn w:val="a"/>
    <w:next w:val="a"/>
    <w:uiPriority w:val="99"/>
    <w:rsid w:val="00505B3F"/>
    <w:pPr>
      <w:autoSpaceDE w:val="0"/>
      <w:autoSpaceDN w:val="0"/>
      <w:adjustRightInd w:val="0"/>
      <w:spacing w:after="0" w:line="201" w:lineRule="atLeast"/>
    </w:pPr>
    <w:rPr>
      <w:rFonts w:ascii="Literaturnaya" w:hAnsi="Literaturnaya" w:cs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72613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">
    <w:name w:val="Заголовок №1"/>
    <w:basedOn w:val="a0"/>
    <w:rsid w:val="00726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9">
    <w:name w:val="Основной текст_"/>
    <w:basedOn w:val="a0"/>
    <w:link w:val="10"/>
    <w:rsid w:val="0072613E"/>
    <w:rPr>
      <w:rFonts w:ascii="Times New Roman" w:eastAsia="Times New Roman" w:hAnsi="Times New Roman"/>
      <w:i/>
      <w:iCs/>
      <w:sz w:val="19"/>
      <w:szCs w:val="19"/>
      <w:shd w:val="clear" w:color="auto" w:fill="FFFFFF"/>
    </w:rPr>
  </w:style>
  <w:style w:type="character" w:customStyle="1" w:styleId="aa">
    <w:name w:val="Основной текст + Не курсив"/>
    <w:basedOn w:val="a9"/>
    <w:rsid w:val="0072613E"/>
    <w:rPr>
      <w:rFonts w:ascii="Times New Roman" w:eastAsia="Times New Roman" w:hAnsi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9"/>
    <w:rsid w:val="0072613E"/>
    <w:pPr>
      <w:widowControl w:val="0"/>
      <w:shd w:val="clear" w:color="auto" w:fill="FFFFFF"/>
      <w:spacing w:before="360" w:after="360" w:line="230" w:lineRule="exact"/>
    </w:pPr>
    <w:rPr>
      <w:rFonts w:ascii="Times New Roman" w:eastAsia="Times New Roman" w:hAnsi="Times New Roman" w:cs="Times New Roman"/>
      <w:i/>
      <w:iCs/>
      <w:sz w:val="19"/>
      <w:szCs w:val="19"/>
      <w:lang w:eastAsia="ru-RU"/>
    </w:rPr>
  </w:style>
  <w:style w:type="character" w:customStyle="1" w:styleId="75pt">
    <w:name w:val="Основной текст + 7;5 pt;Не курсив"/>
    <w:basedOn w:val="a9"/>
    <w:rsid w:val="0072613E"/>
    <w:rPr>
      <w:rFonts w:ascii="Times New Roman" w:eastAsia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8pt">
    <w:name w:val="Основной текст + 8 pt;Не курсив"/>
    <w:basedOn w:val="a9"/>
    <w:rsid w:val="0072613E"/>
    <w:rPr>
      <w:rFonts w:ascii="Times New Roman" w:eastAsia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5pt">
    <w:name w:val="Основной текст + 8;5 pt;Полужирный"/>
    <w:basedOn w:val="a9"/>
    <w:rsid w:val="0072613E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72613E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85pt0">
    <w:name w:val="Основной текст + 8;5 pt"/>
    <w:basedOn w:val="a9"/>
    <w:rsid w:val="0072613E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6">
    <w:name w:val="Абзац списка Знак"/>
    <w:link w:val="a5"/>
    <w:uiPriority w:val="34"/>
    <w:locked/>
    <w:rsid w:val="0072613E"/>
    <w:rPr>
      <w:rFonts w:cs="Calibri"/>
      <w:lang w:eastAsia="en-US"/>
    </w:rPr>
  </w:style>
  <w:style w:type="paragraph" w:styleId="ab">
    <w:name w:val="Normal (Web)"/>
    <w:basedOn w:val="a"/>
    <w:uiPriority w:val="99"/>
    <w:semiHidden/>
    <w:unhideWhenUsed/>
    <w:rsid w:val="0042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c"/>
    <w:rsid w:val="000630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zh-CN"/>
    </w:rPr>
  </w:style>
  <w:style w:type="paragraph" w:styleId="ac">
    <w:name w:val="Subtitle"/>
    <w:basedOn w:val="a"/>
    <w:next w:val="a"/>
    <w:link w:val="ad"/>
    <w:qFormat/>
    <w:locked/>
    <w:rsid w:val="000630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rsid w:val="000630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F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76D6A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CD040F"/>
    <w:pPr>
      <w:ind w:left="720"/>
    </w:pPr>
  </w:style>
  <w:style w:type="table" w:styleId="a7">
    <w:name w:val="Table Grid"/>
    <w:basedOn w:val="a1"/>
    <w:uiPriority w:val="59"/>
    <w:locked/>
    <w:rsid w:val="00242BF1"/>
    <w:rPr>
      <w:rFonts w:asciiTheme="minorHAnsi" w:eastAsiaTheme="minorEastAsia" w:hAnsi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4">
    <w:name w:val="Pa4"/>
    <w:basedOn w:val="a"/>
    <w:next w:val="a"/>
    <w:uiPriority w:val="99"/>
    <w:rsid w:val="00ED7270"/>
    <w:pPr>
      <w:autoSpaceDE w:val="0"/>
      <w:autoSpaceDN w:val="0"/>
      <w:adjustRightInd w:val="0"/>
      <w:spacing w:after="0" w:line="201" w:lineRule="atLeast"/>
    </w:pPr>
    <w:rPr>
      <w:rFonts w:ascii="Literaturnaya" w:hAnsi="Literaturnaya" w:cs="Times New Roman"/>
      <w:sz w:val="24"/>
      <w:szCs w:val="24"/>
      <w:lang w:eastAsia="ru-RU"/>
    </w:rPr>
  </w:style>
  <w:style w:type="paragraph" w:customStyle="1" w:styleId="Pa18">
    <w:name w:val="Pa18"/>
    <w:basedOn w:val="a"/>
    <w:next w:val="a"/>
    <w:uiPriority w:val="99"/>
    <w:rsid w:val="00505B3F"/>
    <w:pPr>
      <w:autoSpaceDE w:val="0"/>
      <w:autoSpaceDN w:val="0"/>
      <w:adjustRightInd w:val="0"/>
      <w:spacing w:after="0" w:line="201" w:lineRule="atLeast"/>
    </w:pPr>
    <w:rPr>
      <w:rFonts w:ascii="Literaturnaya" w:hAnsi="Literaturnaya" w:cs="Times New Roman"/>
      <w:sz w:val="24"/>
      <w:szCs w:val="24"/>
      <w:lang w:eastAsia="ru-RU"/>
    </w:rPr>
  </w:style>
  <w:style w:type="paragraph" w:customStyle="1" w:styleId="Pa19">
    <w:name w:val="Pa19"/>
    <w:basedOn w:val="a"/>
    <w:next w:val="a"/>
    <w:uiPriority w:val="99"/>
    <w:rsid w:val="00505B3F"/>
    <w:pPr>
      <w:autoSpaceDE w:val="0"/>
      <w:autoSpaceDN w:val="0"/>
      <w:adjustRightInd w:val="0"/>
      <w:spacing w:after="0" w:line="201" w:lineRule="atLeast"/>
    </w:pPr>
    <w:rPr>
      <w:rFonts w:ascii="Literaturnaya" w:hAnsi="Literaturnaya" w:cs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72613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">
    <w:name w:val="Заголовок №1"/>
    <w:basedOn w:val="a0"/>
    <w:rsid w:val="00726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9">
    <w:name w:val="Основной текст_"/>
    <w:basedOn w:val="a0"/>
    <w:link w:val="10"/>
    <w:rsid w:val="0072613E"/>
    <w:rPr>
      <w:rFonts w:ascii="Times New Roman" w:eastAsia="Times New Roman" w:hAnsi="Times New Roman"/>
      <w:i/>
      <w:iCs/>
      <w:sz w:val="19"/>
      <w:szCs w:val="19"/>
      <w:shd w:val="clear" w:color="auto" w:fill="FFFFFF"/>
    </w:rPr>
  </w:style>
  <w:style w:type="character" w:customStyle="1" w:styleId="aa">
    <w:name w:val="Основной текст + Не курсив"/>
    <w:basedOn w:val="a9"/>
    <w:rsid w:val="0072613E"/>
    <w:rPr>
      <w:rFonts w:ascii="Times New Roman" w:eastAsia="Times New Roman" w:hAnsi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9"/>
    <w:rsid w:val="0072613E"/>
    <w:pPr>
      <w:widowControl w:val="0"/>
      <w:shd w:val="clear" w:color="auto" w:fill="FFFFFF"/>
      <w:spacing w:before="360" w:after="360" w:line="230" w:lineRule="exact"/>
    </w:pPr>
    <w:rPr>
      <w:rFonts w:ascii="Times New Roman" w:eastAsia="Times New Roman" w:hAnsi="Times New Roman" w:cs="Times New Roman"/>
      <w:i/>
      <w:iCs/>
      <w:sz w:val="19"/>
      <w:szCs w:val="19"/>
      <w:lang w:eastAsia="ru-RU"/>
    </w:rPr>
  </w:style>
  <w:style w:type="character" w:customStyle="1" w:styleId="75pt">
    <w:name w:val="Основной текст + 7;5 pt;Не курсив"/>
    <w:basedOn w:val="a9"/>
    <w:rsid w:val="0072613E"/>
    <w:rPr>
      <w:rFonts w:ascii="Times New Roman" w:eastAsia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8pt">
    <w:name w:val="Основной текст + 8 pt;Не курсив"/>
    <w:basedOn w:val="a9"/>
    <w:rsid w:val="0072613E"/>
    <w:rPr>
      <w:rFonts w:ascii="Times New Roman" w:eastAsia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5pt">
    <w:name w:val="Основной текст + 8;5 pt;Полужирный"/>
    <w:basedOn w:val="a9"/>
    <w:rsid w:val="0072613E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72613E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85pt0">
    <w:name w:val="Основной текст + 8;5 pt"/>
    <w:basedOn w:val="a9"/>
    <w:rsid w:val="0072613E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6">
    <w:name w:val="Абзац списка Знак"/>
    <w:link w:val="a5"/>
    <w:uiPriority w:val="34"/>
    <w:locked/>
    <w:rsid w:val="0072613E"/>
    <w:rPr>
      <w:rFonts w:cs="Calibri"/>
      <w:lang w:eastAsia="en-US"/>
    </w:rPr>
  </w:style>
  <w:style w:type="paragraph" w:styleId="ab">
    <w:name w:val="Normal (Web)"/>
    <w:basedOn w:val="a"/>
    <w:uiPriority w:val="99"/>
    <w:semiHidden/>
    <w:unhideWhenUsed/>
    <w:rsid w:val="0042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c"/>
    <w:rsid w:val="000630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zh-CN"/>
    </w:rPr>
  </w:style>
  <w:style w:type="paragraph" w:styleId="ac">
    <w:name w:val="Subtitle"/>
    <w:basedOn w:val="a"/>
    <w:next w:val="a"/>
    <w:link w:val="ad"/>
    <w:qFormat/>
    <w:locked/>
    <w:rsid w:val="000630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rsid w:val="000630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8B3C65DA2E314789DA30E5151D381E" ma:contentTypeVersion="2" ma:contentTypeDescription="Создание документа." ma:contentTypeScope="" ma:versionID="7f4eb6f847a1f4af4f525c6ed56da06b">
  <xsd:schema xmlns:xsd="http://www.w3.org/2001/XMLSchema" xmlns:xs="http://www.w3.org/2001/XMLSchema" xmlns:p="http://schemas.microsoft.com/office/2006/metadata/properties" xmlns:ns2="8697b4b6-b44b-40f6-8141-8bb64580e662" targetNamespace="http://schemas.microsoft.com/office/2006/metadata/properties" ma:root="true" ma:fieldsID="b1d28d56d75355caca94fa665e8692f9" ns2:_="">
    <xsd:import namespace="8697b4b6-b44b-40f6-8141-8bb64580e6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7b4b6-b44b-40f6-8141-8bb64580e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9087E5-3E0F-4E63-AB23-68562D472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7b4b6-b44b-40f6-8141-8bb64580e6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C92080-7115-4596-9749-D0EB902C3E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88A0A3-A01F-416C-BE59-A002C05560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Reanimator Extreme Edition</Company>
  <LinksUpToDate>false</LinksUpToDate>
  <CharactersWithSpaces>16228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dell</cp:lastModifiedBy>
  <cp:revision>7</cp:revision>
  <dcterms:created xsi:type="dcterms:W3CDTF">2020-09-16T18:37:00Z</dcterms:created>
  <dcterms:modified xsi:type="dcterms:W3CDTF">2020-09-16T19:23:00Z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0x010100F18B3C65DA2E314789DA30E5151D381E</vt:lpwstr>
  </property>
</Properties>
</file>