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7FFC" w:rsidRDefault="003D19E5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ехнические науки</w:t>
      </w:r>
    </w:p>
    <w:p w:rsidR="00FA7FFC" w:rsidRDefault="00064221">
      <w:pPr>
        <w:spacing w:after="0" w:line="360" w:lineRule="auto"/>
        <w:ind w:firstLine="567"/>
        <w:jc w:val="center"/>
      </w:pPr>
      <w:r>
        <w:rPr>
          <w:rFonts w:cs="Times New Roman"/>
          <w:sz w:val="28"/>
          <w:szCs w:val="28"/>
        </w:rPr>
        <w:t>Бухтиярова</w:t>
      </w:r>
      <w:r w:rsidR="003D19E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А.В</w:t>
      </w:r>
      <w:r w:rsidR="003D19E5">
        <w:rPr>
          <w:rFonts w:ascii="Times New Roman" w:hAnsi="Times New Roman" w:cs="Times New Roman"/>
          <w:sz w:val="28"/>
          <w:szCs w:val="28"/>
        </w:rPr>
        <w:t>,</w:t>
      </w:r>
      <w:r w:rsidR="003D19E5">
        <w:rPr>
          <w:rFonts w:ascii="Times New Roman" w:hAnsi="Times New Roman" w:cs="Times New Roman"/>
          <w:sz w:val="28"/>
          <w:szCs w:val="28"/>
          <w:lang w:val="en-US"/>
        </w:rPr>
        <w:t xml:space="preserve"> студент 1-го </w:t>
      </w:r>
      <w:r w:rsidR="003D19E5">
        <w:rPr>
          <w:rFonts w:ascii="Times New Roman" w:hAnsi="Times New Roman" w:cs="Times New Roman"/>
          <w:sz w:val="28"/>
          <w:szCs w:val="28"/>
        </w:rPr>
        <w:t>курса магистратуры , ДГТУ</w:t>
      </w:r>
    </w:p>
    <w:p w:rsidR="00FA7FFC" w:rsidRDefault="003D19E5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Прыгунов А.Г., к.т.н., доцент кафедры «Радиолектроника», ДГТУ</w:t>
      </w:r>
    </w:p>
    <w:p w:rsidR="00FA7FFC" w:rsidRDefault="003D19E5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Измерение доплеровского сдвига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сетях связи с помощью голографического метода </w:t>
      </w:r>
    </w:p>
    <w:p w:rsidR="00FA7FFC" w:rsidRDefault="003D19E5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Известно [1], что эффект Доплера заключается в 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зменении частоты принимаемого электромагнитного колебания, обусловленном относительной скоростью взаимного 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еремещения излучателя и приёмника этих колебаний. В спутниковых сетях связи</w:t>
      </w:r>
      <w:r>
        <w:rPr>
          <w:rFonts w:ascii="Times New Roman" w:hAnsi="Times New Roman" w:cs="Times New Roman"/>
          <w:sz w:val="28"/>
          <w:szCs w:val="28"/>
        </w:rPr>
        <w:t xml:space="preserve"> (ССС) э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ффект Доплера приводит не только к изменению несущей частоты радиосигнала, но и вызывает деформацию спектра передаваемого сообщения [2-3]. </w:t>
      </w:r>
    </w:p>
    <w:p w:rsidR="00FA7FFC" w:rsidRDefault="003D19E5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настоящее время, величину допле</w:t>
      </w:r>
      <w:r>
        <w:rPr>
          <w:rFonts w:ascii="Times New Roman" w:hAnsi="Times New Roman" w:cs="Times New Roman"/>
          <w:sz w:val="28"/>
          <w:szCs w:val="28"/>
        </w:rPr>
        <w:t>ровского смещения частоты рассчитывают заранее, используя параметры высокоточной орбиты ИСЗ [4]. Этот процесс требует значительных затрат времени и вычислительных мощностей. В свою очередь, вычисление высокоточной орбиты ИСЗ является нетривиальной задачей,</w:t>
      </w:r>
      <w:r>
        <w:rPr>
          <w:rFonts w:ascii="Times New Roman" w:hAnsi="Times New Roman" w:cs="Times New Roman"/>
          <w:sz w:val="28"/>
          <w:szCs w:val="28"/>
        </w:rPr>
        <w:t xml:space="preserve"> методы решения которой до сих пор совершенствуются.</w:t>
      </w:r>
    </w:p>
    <w:p w:rsidR="00FA7FFC" w:rsidRDefault="003D19E5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Существуют также способы расчёта доплеровского смещения частоты через разность фаз между принятым и опорным радиосигналами. Но данные методы обладают недостаточной точностью [5-6], так как на высоких час</w:t>
      </w:r>
      <w:r>
        <w:rPr>
          <w:rFonts w:ascii="Times New Roman" w:hAnsi="Times New Roman" w:cs="Times New Roman"/>
          <w:sz w:val="28"/>
          <w:szCs w:val="28"/>
        </w:rPr>
        <w:t>тотах, используемых в ССС, даже малая погрешность в измерении разности фаз вносит большую погрешность в расчёт доплеровского смещения частоты.</w:t>
      </w:r>
    </w:p>
    <w:p w:rsidR="00FA7FFC" w:rsidRDefault="003D19E5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Наиболее важной, в данном контексте, является задача повышения скорости измерений, а также их точности в отношени</w:t>
      </w:r>
      <w:r>
        <w:rPr>
          <w:rFonts w:ascii="Times New Roman" w:hAnsi="Times New Roman" w:cs="Times New Roman"/>
          <w:sz w:val="28"/>
          <w:szCs w:val="28"/>
        </w:rPr>
        <w:t>и доплеровского смещения частоты. Одним из возможных решений данной задачи является применение голографического интерферометра, который входит в состав дефлекторно-оптической системы и используется в качестве чувствительного элемента в приемнике, что позво</w:t>
      </w:r>
      <w:r>
        <w:rPr>
          <w:rFonts w:ascii="Times New Roman" w:hAnsi="Times New Roman" w:cs="Times New Roman"/>
          <w:sz w:val="28"/>
          <w:szCs w:val="28"/>
        </w:rPr>
        <w:t xml:space="preserve">ляет повысить чувствительность системы в целом. Оценка чувствительности голографического интерферометра на основе пространственно-спектрального метода голографической интерферометрии к нормальным и тангенциальным перемещениям отражателя в его оптической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сх</w:t>
      </w:r>
      <w:r>
        <w:rPr>
          <w:rFonts w:ascii="Times New Roman" w:hAnsi="Times New Roman" w:cs="Times New Roman"/>
          <w:sz w:val="28"/>
          <w:szCs w:val="28"/>
        </w:rPr>
        <w:t xml:space="preserve">еме, используемого в голографическом устройстве измерения уровня дисперсии в ОВ, показывает, что данный интерферометр регистрирует уровень дисперсии с точностью порядка 10-3÷10-4. </w:t>
      </w:r>
    </w:p>
    <w:p w:rsidR="00FA7FFC" w:rsidRDefault="003D19E5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Структурная схема такой системы изображена на рисунке 1. В состав структурн</w:t>
      </w:r>
      <w:r>
        <w:rPr>
          <w:rFonts w:ascii="Times New Roman" w:hAnsi="Times New Roman" w:cs="Times New Roman"/>
          <w:sz w:val="28"/>
          <w:szCs w:val="28"/>
        </w:rPr>
        <w:t xml:space="preserve">ой схемы входят следующие конструктивные элементы: </w:t>
      </w:r>
      <w:r>
        <w:rPr>
          <w:rFonts w:ascii="Times New Roman" w:hAnsi="Times New Roman" w:cs="Times New Roman"/>
          <w:spacing w:val="-6"/>
          <w:sz w:val="28"/>
          <w:szCs w:val="28"/>
        </w:rPr>
        <w:t>1 – световой поток, падающий на входную плоскость оптического дефлектора; 2 – дифрагированный световой поток; 3 – акустическая волна в материале акустооптического кристалла; 4 – излучатель ультразвука; 5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оптическая система из двух тонких собирающих линз; 6 – задняя фокальная плоскость выходной линзы оптической схемы дефлектора; 7 – интерференционно-голографический преобразователь; 8 – устройство обработки параметров интерферограммы; 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входной контакт из</w:t>
      </w:r>
      <w:r>
        <w:rPr>
          <w:rFonts w:ascii="Times New Roman" w:hAnsi="Times New Roman" w:cs="Times New Roman"/>
          <w:spacing w:val="-6"/>
          <w:sz w:val="28"/>
          <w:szCs w:val="28"/>
        </w:rPr>
        <w:t>лучателя ультразвука 4.</w:t>
      </w:r>
    </w:p>
    <w:p w:rsidR="00FA7FFC" w:rsidRDefault="00FA7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FFC" w:rsidRDefault="003D19E5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20085" cy="2840990"/>
            <wp:effectExtent l="0" t="0" r="0" b="0"/>
            <wp:docPr id="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FFC" w:rsidRDefault="003D19E5">
      <w:pPr>
        <w:spacing w:line="360" w:lineRule="auto"/>
        <w:ind w:firstLine="708"/>
        <w:jc w:val="center"/>
      </w:pPr>
      <w:r>
        <w:rPr>
          <w:rFonts w:ascii="Times New Roman" w:hAnsi="Times New Roman" w:cs="Times New Roman"/>
          <w:sz w:val="24"/>
          <w:szCs w:val="28"/>
        </w:rPr>
        <w:t>Рисунок 1 – Структурная схема оптической системы с голографическим интерферометром в качестве чувствительного элемента</w:t>
      </w:r>
    </w:p>
    <w:p w:rsidR="00FA7FFC" w:rsidRDefault="003D19E5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pacing w:val="-6"/>
          <w:sz w:val="28"/>
          <w:szCs w:val="28"/>
        </w:rPr>
        <w:t>Дефлекторно-оптическая система, обеспечивает больший угол отклонения оптического луча и повышенную разрешающую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способность оптического дефлектора. А использование голографического интерферометра в качестве чувствительного элемента дефлекторно-оптической системы позволяет повысить точность измерения угла сдвига фаз между двумя радиосигналами до 10</w:t>
      </w:r>
      <w:r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pacing w:val="-6"/>
          <w:sz w:val="28"/>
          <w:szCs w:val="28"/>
        </w:rPr>
        <w:t>-10</w:t>
      </w:r>
      <w:r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-6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доли градуса. Ф</w:t>
      </w:r>
      <w:r>
        <w:rPr>
          <w:rFonts w:ascii="Times New Roman" w:hAnsi="Times New Roman" w:cs="Times New Roman"/>
          <w:sz w:val="28"/>
          <w:szCs w:val="28"/>
        </w:rPr>
        <w:t>ункционирование данной системы подробно изложено в работе [8].</w:t>
      </w:r>
    </w:p>
    <w:p w:rsidR="00FA7FFC" w:rsidRDefault="003D19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Такая система позволяет значительно повысить точность измерения угла сдвига фаз между двумя радиосигналами, тем самым повышая точность расчета доплеровского смещения частоты, а,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скорость и точность синхронизации в ССС.</w:t>
      </w:r>
    </w:p>
    <w:p w:rsidR="00FA7FFC" w:rsidRDefault="003D19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ЛИТЕРАТУРЫ</w:t>
      </w:r>
    </w:p>
    <w:p w:rsidR="00FA7FFC" w:rsidRDefault="003D19E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Кологривов В. Н. Эффект Доплера в классической физике // Учебно-методическое пособие. М.:МФТИ. 2012. 32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FFC" w:rsidRDefault="003D19E5">
      <w:pPr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Грицутенко С.С., Сидоренко А.С. Компенсация эффекта доплера в 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OFDM</w:t>
      </w:r>
      <w:r>
        <w:rPr>
          <w:rFonts w:ascii="Times New Roman" w:hAnsi="Times New Roman" w:cs="Times New Roman"/>
          <w:spacing w:val="-6"/>
          <w:sz w:val="28"/>
          <w:szCs w:val="28"/>
        </w:rPr>
        <w:t>-с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игнале // Известия Транссиба / Омскй гос. ун-т путй сообщения. 2012. №3(11). 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pacing w:val="-6"/>
          <w:sz w:val="28"/>
          <w:szCs w:val="28"/>
        </w:rPr>
        <w:t>. 100-105.</w:t>
      </w:r>
    </w:p>
    <w:p w:rsidR="00FA7FFC" w:rsidRDefault="003D19E5">
      <w:pPr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С. П. Панько, М. Г. Поляк Исследование битовых ошибок, обусловленных эффектом Доплера // Космические аппараты и технологии. 2018. №2 (24).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105-110.</w:t>
      </w:r>
    </w:p>
    <w:p w:rsidR="00FA7FFC" w:rsidRDefault="003D19E5">
      <w:pPr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Скляр Б. Цифровая связь.Теоретические основы и практическое применение // </w:t>
      </w:r>
      <w:r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М. : Издательский дом "Вильямc". 2003. 1104 с.</w:t>
      </w:r>
    </w:p>
    <w:p w:rsidR="00FA7FFC" w:rsidRDefault="003D19E5">
      <w:pPr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Браницкий А.В., Ким В.Ю., Полиматиди В.П., Пучков В.А. Методика измерения доплеровского смещения частоты многолучевого сигнала. // 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адиофизические методы в дистанционном зондировании сред / Материалы VII всероссийской научной конференции. Муромский институт (филиал) ФГБОУВО «ВГУ им. А. Г. и Н. Г. Столетовых». 2016. С. 126-132</w:t>
      </w:r>
    </w:p>
    <w:p w:rsidR="00FA7FFC" w:rsidRDefault="003D19E5">
      <w:pPr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Дереча Е. В., Привалов Д. Д.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Исследование алгоритма фазо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вой синхронизации GMSK-сигналов для низкоорбитальных систем спутниковой связи // </w:t>
      </w:r>
      <w:r>
        <w:rPr>
          <w:rFonts w:ascii="Times New Roman" w:hAnsi="Times New Roman" w:cs="Times New Roman"/>
          <w:sz w:val="28"/>
          <w:szCs w:val="28"/>
        </w:rPr>
        <w:t>Техника радиосвязи. Омск: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ОМНИИП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№2 (33). 2017. С. 87-95.</w:t>
      </w:r>
    </w:p>
    <w:p w:rsidR="00FA7FFC" w:rsidRDefault="003D19E5">
      <w:pPr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Звездина М. Ю., Прыгунов А. Г., Трепачёв В. В., Прыгунов А. А., Самоделов А. Н. Исследование условий экспонирован</w:t>
      </w:r>
      <w:r>
        <w:rPr>
          <w:rFonts w:ascii="Times New Roman" w:hAnsi="Times New Roman" w:cs="Times New Roman"/>
          <w:sz w:val="28"/>
          <w:szCs w:val="28"/>
        </w:rPr>
        <w:t xml:space="preserve">ия эталонной голограммы голографического интерферометра.// Физические основы приборостроения./ Издание НТЦ УП РАН. том 1. № 2. 2012.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65–71.</w:t>
      </w:r>
    </w:p>
    <w:p w:rsidR="00FA7FFC" w:rsidRDefault="003D19E5">
      <w:pPr>
        <w:pStyle w:val="ac"/>
        <w:jc w:val="left"/>
      </w:pPr>
      <w:r>
        <w:rPr>
          <w:color w:val="333333"/>
          <w:sz w:val="28"/>
          <w:szCs w:val="28"/>
          <w:shd w:val="clear" w:color="auto" w:fill="FFFFFF"/>
        </w:rPr>
        <w:t xml:space="preserve">8. </w:t>
      </w:r>
      <w:r>
        <w:rPr>
          <w:sz w:val="28"/>
          <w:szCs w:val="22"/>
        </w:rPr>
        <w:t xml:space="preserve">Прыгунов А. Г., Зуйков А.П., Байров В. А., Бедретдинов А. Д. Дефлектор оптического излучения с повышенным разрешением // </w:t>
      </w:r>
      <w:r>
        <w:rPr>
          <w:sz w:val="28"/>
          <w:szCs w:val="28"/>
        </w:rPr>
        <w:t xml:space="preserve">Вестник научных конференций. 2019. № 4-2 (44).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100-104.</w:t>
      </w:r>
    </w:p>
    <w:sectPr w:rsidR="00FA7FFC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erif Thai"/>
    <w:panose1 w:val="02020603050405020304"/>
    <w:charset w:val="CC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FFC"/>
    <w:rsid w:val="00064221"/>
    <w:rsid w:val="003D19E5"/>
    <w:rsid w:val="008C23A8"/>
    <w:rsid w:val="00AA0CFE"/>
    <w:rsid w:val="00F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D75292"/>
  <w15:docId w15:val="{4EDCD947-ECED-E44D-82AA-099A23A8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FC450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4387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qFormat/>
    <w:rsid w:val="00525C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">
    <w:name w:val="ListLabel 1"/>
    <w:qFormat/>
    <w:rPr>
      <w:sz w:val="2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6970CE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438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25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dc:description/>
  <cp:lastModifiedBy>Гость</cp:lastModifiedBy>
  <cp:revision>2</cp:revision>
  <cp:lastPrinted>2019-10-25T17:13:00Z</cp:lastPrinted>
  <dcterms:created xsi:type="dcterms:W3CDTF">2020-07-31T16:31:00Z</dcterms:created>
  <dcterms:modified xsi:type="dcterms:W3CDTF">2020-07-31T16:31:00Z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TWinEqns">
    <vt:bool>true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