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25" w:rsidRPr="001962D6" w:rsidRDefault="00CB558C" w:rsidP="0063055E">
      <w:pPr>
        <w:pStyle w:val="31"/>
        <w:spacing w:after="0" w:line="36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55E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="00716EA1" w:rsidRPr="0063055E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63055E">
        <w:rPr>
          <w:rFonts w:ascii="Times New Roman" w:hAnsi="Times New Roman" w:cs="Times New Roman"/>
          <w:b/>
          <w:sz w:val="28"/>
          <w:szCs w:val="28"/>
        </w:rPr>
        <w:t xml:space="preserve">гидравлического разрыва пласта на </w:t>
      </w:r>
      <w:proofErr w:type="gramStart"/>
      <w:r w:rsidRPr="0063055E">
        <w:rPr>
          <w:rFonts w:ascii="Times New Roman" w:hAnsi="Times New Roman" w:cs="Times New Roman"/>
          <w:b/>
          <w:sz w:val="28"/>
          <w:szCs w:val="28"/>
        </w:rPr>
        <w:t>Ем</w:t>
      </w:r>
      <w:proofErr w:type="gramEnd"/>
      <w:r w:rsidRPr="0063055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3055E">
        <w:rPr>
          <w:rFonts w:ascii="Times New Roman" w:hAnsi="Times New Roman" w:cs="Times New Roman"/>
          <w:b/>
          <w:sz w:val="28"/>
          <w:szCs w:val="28"/>
        </w:rPr>
        <w:t>Ёговском</w:t>
      </w:r>
      <w:proofErr w:type="spellEnd"/>
      <w:r w:rsidRPr="0063055E">
        <w:rPr>
          <w:rFonts w:ascii="Times New Roman" w:hAnsi="Times New Roman" w:cs="Times New Roman"/>
          <w:b/>
          <w:sz w:val="28"/>
          <w:szCs w:val="28"/>
        </w:rPr>
        <w:t xml:space="preserve"> месторождении</w:t>
      </w:r>
    </w:p>
    <w:p w:rsidR="000E1825" w:rsidRPr="000E1825" w:rsidRDefault="001E3245" w:rsidP="000E1825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Фрищин</w:t>
      </w:r>
      <w:proofErr w:type="spellEnd"/>
      <w:r>
        <w:rPr>
          <w:sz w:val="28"/>
          <w:szCs w:val="28"/>
        </w:rPr>
        <w:t xml:space="preserve"> Владислав Игоревич</w:t>
      </w:r>
      <w:r w:rsidR="000E1825" w:rsidRPr="000E1825">
        <w:rPr>
          <w:sz w:val="28"/>
          <w:szCs w:val="28"/>
        </w:rPr>
        <w:t>, студент магистратуры</w:t>
      </w:r>
    </w:p>
    <w:p w:rsidR="000E1825" w:rsidRPr="000E1825" w:rsidRDefault="000E1825" w:rsidP="000E1825">
      <w:pPr>
        <w:spacing w:line="360" w:lineRule="auto"/>
        <w:ind w:firstLine="709"/>
        <w:jc w:val="center"/>
        <w:rPr>
          <w:sz w:val="28"/>
          <w:szCs w:val="28"/>
        </w:rPr>
      </w:pPr>
      <w:r w:rsidRPr="000E1825">
        <w:rPr>
          <w:sz w:val="28"/>
          <w:szCs w:val="28"/>
        </w:rPr>
        <w:t>Тюменский Индустриальный Университет (г. Тюмень)</w:t>
      </w:r>
    </w:p>
    <w:p w:rsidR="000E1825" w:rsidRPr="000E1825" w:rsidRDefault="000E1825" w:rsidP="000E1825">
      <w:pPr>
        <w:tabs>
          <w:tab w:val="left" w:pos="751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0E1825">
        <w:rPr>
          <w:b/>
          <w:i/>
          <w:sz w:val="28"/>
          <w:szCs w:val="28"/>
        </w:rPr>
        <w:t>Ключевые слова:</w:t>
      </w:r>
      <w:r w:rsidRPr="000E1825">
        <w:rPr>
          <w:i/>
          <w:sz w:val="28"/>
          <w:szCs w:val="28"/>
        </w:rPr>
        <w:t xml:space="preserve"> </w:t>
      </w:r>
      <w:r w:rsidR="001E3245">
        <w:rPr>
          <w:i/>
          <w:sz w:val="28"/>
          <w:szCs w:val="28"/>
        </w:rPr>
        <w:t>геолого-технические мероприятия</w:t>
      </w:r>
      <w:r>
        <w:rPr>
          <w:i/>
          <w:sz w:val="28"/>
          <w:szCs w:val="28"/>
        </w:rPr>
        <w:t xml:space="preserve">, </w:t>
      </w:r>
      <w:r w:rsidR="001E3245" w:rsidRPr="001962D6">
        <w:rPr>
          <w:i/>
          <w:sz w:val="28"/>
          <w:szCs w:val="28"/>
        </w:rPr>
        <w:t>гидравлический разрыв пласта</w:t>
      </w:r>
    </w:p>
    <w:p w:rsidR="00716EA1" w:rsidRDefault="00716EA1" w:rsidP="00CB558C">
      <w:pPr>
        <w:pStyle w:val="2"/>
        <w:suppressAutoHyphens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6EA1" w:rsidRPr="00716EA1" w:rsidRDefault="00716EA1" w:rsidP="00716EA1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716EA1">
        <w:rPr>
          <w:sz w:val="28"/>
          <w:szCs w:val="28"/>
        </w:rPr>
        <w:t xml:space="preserve">Основным методом интенсификации на </w:t>
      </w:r>
      <w:proofErr w:type="gramStart"/>
      <w:r w:rsidRPr="00716EA1">
        <w:rPr>
          <w:sz w:val="28"/>
          <w:szCs w:val="28"/>
        </w:rPr>
        <w:t>Ем</w:t>
      </w:r>
      <w:proofErr w:type="gramEnd"/>
      <w:r w:rsidRPr="00716EA1">
        <w:rPr>
          <w:sz w:val="28"/>
          <w:szCs w:val="28"/>
        </w:rPr>
        <w:t>-</w:t>
      </w:r>
      <w:proofErr w:type="spellStart"/>
      <w:r w:rsidRPr="00716EA1">
        <w:rPr>
          <w:sz w:val="28"/>
          <w:szCs w:val="28"/>
        </w:rPr>
        <w:t>Еговской</w:t>
      </w:r>
      <w:proofErr w:type="spellEnd"/>
      <w:r w:rsidRPr="00716EA1">
        <w:rPr>
          <w:sz w:val="28"/>
          <w:szCs w:val="28"/>
        </w:rPr>
        <w:t xml:space="preserve"> площади является гидравлический разрыв пласта. ГРП проведен почти во всех добывающих скважинах. В каждой третьей скважине выполнен повторный ГРП. </w:t>
      </w:r>
    </w:p>
    <w:p w:rsidR="00716EA1" w:rsidRPr="00716EA1" w:rsidRDefault="00716EA1" w:rsidP="00716EA1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</w:t>
      </w:r>
      <w:r w:rsidRPr="00716EA1">
        <w:rPr>
          <w:sz w:val="28"/>
          <w:szCs w:val="28"/>
        </w:rPr>
        <w:t xml:space="preserve"> приведена динамика проведения ГРП по годам. Как видно из графика массовое применение ГРП на площади начинается с 2000 года. С 2001 года начинают проводиться повторные ГРП. В период с 2006 по 2008 каждое третье ГРП проводится в ранее стимулированных скважинах. Все вновь вводимые добывающие скважины вступают в работу после </w:t>
      </w:r>
      <w:proofErr w:type="spellStart"/>
      <w:r w:rsidRPr="00716EA1">
        <w:rPr>
          <w:sz w:val="28"/>
          <w:szCs w:val="28"/>
        </w:rPr>
        <w:t>гидроразрыва</w:t>
      </w:r>
      <w:proofErr w:type="spellEnd"/>
      <w:r w:rsidRPr="00716EA1">
        <w:rPr>
          <w:sz w:val="28"/>
          <w:szCs w:val="28"/>
        </w:rPr>
        <w:t xml:space="preserve">. </w:t>
      </w:r>
    </w:p>
    <w:p w:rsidR="00716EA1" w:rsidRPr="00F41085" w:rsidRDefault="00716EA1" w:rsidP="00716EA1">
      <w:pPr>
        <w:pStyle w:val="2"/>
        <w:suppressAutoHyphens/>
        <w:spacing w:after="0" w:line="360" w:lineRule="auto"/>
        <w:jc w:val="center"/>
        <w:rPr>
          <w:szCs w:val="24"/>
        </w:rPr>
      </w:pPr>
      <w:r w:rsidRPr="00F41085">
        <w:rPr>
          <w:noProof/>
          <w:szCs w:val="24"/>
        </w:rPr>
        <w:drawing>
          <wp:inline distT="0" distB="0" distL="0" distR="0" wp14:anchorId="2F25FC64" wp14:editId="5F505DBF">
            <wp:extent cx="5008814" cy="2943963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31" cy="294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EA1" w:rsidRPr="00716EA1" w:rsidRDefault="00716EA1" w:rsidP="00716EA1">
      <w:pPr>
        <w:pStyle w:val="2"/>
        <w:suppressAutoHyphens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Pr="00716EA1">
        <w:rPr>
          <w:sz w:val="28"/>
          <w:szCs w:val="28"/>
        </w:rPr>
        <w:t xml:space="preserve"> - Динамика выполнения операций ГРП по годам</w:t>
      </w:r>
    </w:p>
    <w:p w:rsidR="00716EA1" w:rsidRDefault="00716EA1" w:rsidP="00716EA1">
      <w:pPr>
        <w:pStyle w:val="a7"/>
        <w:spacing w:after="0" w:line="360" w:lineRule="auto"/>
        <w:ind w:firstLine="720"/>
        <w:jc w:val="both"/>
        <w:rPr>
          <w:bCs/>
          <w:iCs/>
          <w:sz w:val="28"/>
          <w:szCs w:val="28"/>
        </w:rPr>
      </w:pPr>
    </w:p>
    <w:p w:rsidR="00716EA1" w:rsidRPr="00716EA1" w:rsidRDefault="00716EA1" w:rsidP="00716EA1">
      <w:pPr>
        <w:pStyle w:val="a7"/>
        <w:spacing w:after="0" w:line="360" w:lineRule="auto"/>
        <w:ind w:firstLine="720"/>
        <w:jc w:val="both"/>
        <w:rPr>
          <w:sz w:val="28"/>
          <w:szCs w:val="28"/>
        </w:rPr>
      </w:pPr>
      <w:r w:rsidRPr="00716EA1">
        <w:rPr>
          <w:bCs/>
          <w:iCs/>
          <w:sz w:val="28"/>
          <w:szCs w:val="28"/>
        </w:rPr>
        <w:lastRenderedPageBreak/>
        <w:t xml:space="preserve">Учитывая, что </w:t>
      </w:r>
      <w:r w:rsidRPr="00716EA1">
        <w:rPr>
          <w:sz w:val="28"/>
          <w:szCs w:val="28"/>
        </w:rPr>
        <w:t>наиболее перспективный фонд скважин объекта ВК</w:t>
      </w:r>
      <w:r w:rsidRPr="00716EA1">
        <w:rPr>
          <w:sz w:val="28"/>
          <w:szCs w:val="28"/>
          <w:vertAlign w:val="subscript"/>
        </w:rPr>
        <w:t>1-3</w:t>
      </w:r>
      <w:r w:rsidRPr="00716EA1">
        <w:rPr>
          <w:sz w:val="28"/>
          <w:szCs w:val="28"/>
        </w:rPr>
        <w:t xml:space="preserve"> охвачен ГРП, в настоящее </w:t>
      </w:r>
      <w:proofErr w:type="gramStart"/>
      <w:r w:rsidRPr="00716EA1">
        <w:rPr>
          <w:sz w:val="28"/>
          <w:szCs w:val="28"/>
        </w:rPr>
        <w:t>время  актуален</w:t>
      </w:r>
      <w:proofErr w:type="gramEnd"/>
      <w:r w:rsidRPr="00716EA1">
        <w:rPr>
          <w:sz w:val="28"/>
          <w:szCs w:val="28"/>
        </w:rPr>
        <w:t xml:space="preserve"> вопрос об эффективности повторных ГРП и выборе наиболее перспективных кандидатов.</w:t>
      </w:r>
    </w:p>
    <w:p w:rsidR="00716EA1" w:rsidRPr="00716EA1" w:rsidRDefault="00716EA1" w:rsidP="00716EA1">
      <w:pPr>
        <w:pStyle w:val="a7"/>
        <w:spacing w:after="0" w:line="360" w:lineRule="auto"/>
        <w:ind w:firstLine="720"/>
        <w:jc w:val="both"/>
        <w:rPr>
          <w:sz w:val="28"/>
          <w:szCs w:val="28"/>
        </w:rPr>
      </w:pPr>
      <w:r w:rsidRPr="00716EA1">
        <w:rPr>
          <w:bCs/>
          <w:iCs/>
          <w:sz w:val="28"/>
          <w:szCs w:val="28"/>
        </w:rPr>
        <w:t xml:space="preserve">Повторный ГРП начали проводить с 2001 г., в котором было выполнено 4 повторных операции, с 2005 по 2008 гг. выполнено 215 повторных ГРП. Таким образом, повторные операции ГРП проведены в 281 скважине. Средняя продолжительность между первым и вторым ГРП составляет 5-6 лет. </w:t>
      </w:r>
    </w:p>
    <w:p w:rsidR="00716EA1" w:rsidRPr="00716EA1" w:rsidRDefault="00716EA1" w:rsidP="00716EA1">
      <w:pPr>
        <w:pStyle w:val="a7"/>
        <w:spacing w:after="0" w:line="360" w:lineRule="auto"/>
        <w:ind w:firstLine="720"/>
        <w:jc w:val="both"/>
        <w:rPr>
          <w:sz w:val="28"/>
          <w:szCs w:val="28"/>
        </w:rPr>
      </w:pPr>
      <w:r w:rsidRPr="00716EA1">
        <w:rPr>
          <w:bCs/>
          <w:iCs/>
          <w:sz w:val="28"/>
          <w:szCs w:val="28"/>
        </w:rPr>
        <w:t xml:space="preserve">Целесообразность проведения повторного ГРП можно оценить по результатам сопоставления показателей разработки после каждого мероприятия. На рис. </w:t>
      </w:r>
      <w:r>
        <w:rPr>
          <w:bCs/>
          <w:iCs/>
          <w:sz w:val="28"/>
          <w:szCs w:val="28"/>
        </w:rPr>
        <w:t>2</w:t>
      </w:r>
      <w:r w:rsidRPr="00716EA1">
        <w:rPr>
          <w:bCs/>
          <w:iCs/>
          <w:sz w:val="28"/>
          <w:szCs w:val="28"/>
        </w:rPr>
        <w:t xml:space="preserve"> представлены технологические показатели </w:t>
      </w:r>
      <w:r w:rsidRPr="00716EA1">
        <w:rPr>
          <w:sz w:val="28"/>
          <w:szCs w:val="28"/>
        </w:rPr>
        <w:t>относительно даты проведения ГРП</w:t>
      </w:r>
      <w:r w:rsidRPr="00716EA1">
        <w:rPr>
          <w:bCs/>
          <w:iCs/>
          <w:sz w:val="28"/>
          <w:szCs w:val="28"/>
        </w:rPr>
        <w:t xml:space="preserve"> по добывающим скважинам объекта ВК</w:t>
      </w:r>
      <w:r w:rsidRPr="00716EA1">
        <w:rPr>
          <w:bCs/>
          <w:iCs/>
          <w:sz w:val="28"/>
          <w:szCs w:val="28"/>
          <w:vertAlign w:val="subscript"/>
        </w:rPr>
        <w:t>1-3</w:t>
      </w:r>
      <w:r w:rsidRPr="00716EA1">
        <w:rPr>
          <w:bCs/>
          <w:iCs/>
          <w:sz w:val="28"/>
          <w:szCs w:val="28"/>
        </w:rPr>
        <w:t xml:space="preserve"> с двумя ГРП, проведенными в обоих случаях на действующем фонде скважин. </w:t>
      </w:r>
      <w:r w:rsidRPr="00716EA1">
        <w:rPr>
          <w:sz w:val="28"/>
          <w:szCs w:val="28"/>
        </w:rPr>
        <w:t>Сравнение проводилось для одних и тех же скважин, то есть являющимися переходящими как во время первого, так и второго ГРП. При проведении первичного ГРП мгновенный прирост дебита жидкости составил 30,5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>. (20,9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 xml:space="preserve"> нефти), стабилизируясь через 20 месяцев со средним установившемся приростом 14,3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>. (12,2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>. нефти). Для повторного ГРП, приросты дебита жидкости составили 35,8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>. (15,6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>. нефти) и 17,1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>. (5,2 т/</w:t>
      </w:r>
      <w:proofErr w:type="spellStart"/>
      <w:r w:rsidRPr="00716EA1">
        <w:rPr>
          <w:sz w:val="28"/>
          <w:szCs w:val="28"/>
        </w:rPr>
        <w:t>сут</w:t>
      </w:r>
      <w:proofErr w:type="spellEnd"/>
      <w:r w:rsidRPr="00716EA1">
        <w:rPr>
          <w:sz w:val="28"/>
          <w:szCs w:val="28"/>
        </w:rPr>
        <w:t xml:space="preserve">. нефти) соответственно. При проведении повторного ГРП средняя </w:t>
      </w:r>
      <w:proofErr w:type="spellStart"/>
      <w:r w:rsidRPr="00716EA1">
        <w:rPr>
          <w:sz w:val="28"/>
          <w:szCs w:val="28"/>
        </w:rPr>
        <w:t>обводненность</w:t>
      </w:r>
      <w:proofErr w:type="spellEnd"/>
      <w:r w:rsidRPr="00716EA1">
        <w:rPr>
          <w:sz w:val="28"/>
          <w:szCs w:val="28"/>
        </w:rPr>
        <w:t xml:space="preserve"> увеличивается с 40 до 50 %, и дальнейшее её изменение связанно с выработкой запасов пласта.</w:t>
      </w:r>
    </w:p>
    <w:p w:rsidR="00716EA1" w:rsidRPr="00716EA1" w:rsidRDefault="00716EA1" w:rsidP="00716EA1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716EA1">
        <w:rPr>
          <w:sz w:val="28"/>
          <w:szCs w:val="28"/>
        </w:rPr>
        <w:t xml:space="preserve">Сравнение эффектов от первого и повторного ГРП отчасти некорректно, поскольку количество </w:t>
      </w:r>
      <w:proofErr w:type="spellStart"/>
      <w:r w:rsidRPr="00716EA1">
        <w:rPr>
          <w:sz w:val="28"/>
          <w:szCs w:val="28"/>
        </w:rPr>
        <w:t>проппанта</w:t>
      </w:r>
      <w:proofErr w:type="spellEnd"/>
      <w:r w:rsidRPr="00716EA1">
        <w:rPr>
          <w:sz w:val="28"/>
          <w:szCs w:val="28"/>
        </w:rPr>
        <w:t xml:space="preserve">, используемое для повторного ГРП, больше, кроме того, в период между ГРП проводились мероприятия по интенсификации добычи, усиление системы ППД и </w:t>
      </w:r>
      <w:proofErr w:type="spellStart"/>
      <w:r w:rsidRPr="00716EA1">
        <w:rPr>
          <w:sz w:val="28"/>
          <w:szCs w:val="28"/>
        </w:rPr>
        <w:t>доперфорация</w:t>
      </w:r>
      <w:proofErr w:type="spellEnd"/>
      <w:r w:rsidRPr="00716EA1">
        <w:rPr>
          <w:sz w:val="28"/>
          <w:szCs w:val="28"/>
        </w:rPr>
        <w:t xml:space="preserve"> интервалов. Однако по своим показателям, эффект от повторных ГРП не уступает другим ГРП проведенным в те же годы, что позволяет сделать вывод об их эффективности и рекомендовать проведения повторного </w:t>
      </w:r>
      <w:proofErr w:type="spellStart"/>
      <w:r w:rsidRPr="00716EA1">
        <w:rPr>
          <w:sz w:val="28"/>
          <w:szCs w:val="28"/>
        </w:rPr>
        <w:t>гидроразрыва</w:t>
      </w:r>
      <w:proofErr w:type="spellEnd"/>
      <w:r w:rsidRPr="00716EA1">
        <w:rPr>
          <w:sz w:val="28"/>
          <w:szCs w:val="28"/>
        </w:rPr>
        <w:t xml:space="preserve"> на объекте ВК</w:t>
      </w:r>
      <w:r w:rsidRPr="00716EA1">
        <w:rPr>
          <w:sz w:val="28"/>
          <w:szCs w:val="28"/>
          <w:vertAlign w:val="subscript"/>
        </w:rPr>
        <w:t>1-3</w:t>
      </w:r>
      <w:r w:rsidRPr="00716EA1">
        <w:rPr>
          <w:sz w:val="28"/>
          <w:szCs w:val="28"/>
        </w:rPr>
        <w:t xml:space="preserve">, как метода разработки данного </w:t>
      </w:r>
      <w:r w:rsidRPr="00716EA1">
        <w:rPr>
          <w:sz w:val="28"/>
          <w:szCs w:val="28"/>
        </w:rPr>
        <w:lastRenderedPageBreak/>
        <w:t xml:space="preserve">эксплуатационного объекта. Накопленная дополнительная добыча нефти в среднем составляет около 8,0 тыс. т на </w:t>
      </w:r>
      <w:proofErr w:type="spellStart"/>
      <w:r w:rsidRPr="00716EA1">
        <w:rPr>
          <w:sz w:val="28"/>
          <w:szCs w:val="28"/>
        </w:rPr>
        <w:t>скважино</w:t>
      </w:r>
      <w:proofErr w:type="spellEnd"/>
      <w:r w:rsidRPr="00716EA1">
        <w:rPr>
          <w:sz w:val="28"/>
          <w:szCs w:val="28"/>
        </w:rPr>
        <w:t xml:space="preserve">-операцию, продолжительность эффекта 3-4 года. </w:t>
      </w:r>
    </w:p>
    <w:p w:rsidR="00716EA1" w:rsidRPr="00716EA1" w:rsidRDefault="002D723C" w:rsidP="00716EA1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</w:t>
      </w:r>
      <w:r w:rsidR="00716EA1" w:rsidRPr="00716EA1">
        <w:rPr>
          <w:sz w:val="28"/>
          <w:szCs w:val="28"/>
        </w:rPr>
        <w:t xml:space="preserve"> приведены графики успешности повторных ГРП. Успешность проведения повторного ГРП по жидкости составляет 96,7 %, по нефти – 95,3 %. При проведении повторных операций отмечается меньшая дисперсия </w:t>
      </w:r>
      <w:proofErr w:type="spellStart"/>
      <w:r w:rsidR="00716EA1" w:rsidRPr="00716EA1">
        <w:rPr>
          <w:sz w:val="28"/>
          <w:szCs w:val="28"/>
        </w:rPr>
        <w:t>обводненности</w:t>
      </w:r>
      <w:proofErr w:type="spellEnd"/>
      <w:r w:rsidR="00716EA1" w:rsidRPr="00716EA1">
        <w:rPr>
          <w:sz w:val="28"/>
          <w:szCs w:val="28"/>
        </w:rPr>
        <w:t xml:space="preserve"> по сравнению с первым ГРП. Основной эффект от повторного ГРП получен за счет интенсификации добычи нефти. </w:t>
      </w:r>
    </w:p>
    <w:p w:rsidR="00716EA1" w:rsidRPr="00F41085" w:rsidRDefault="00716EA1" w:rsidP="00716EA1">
      <w:pPr>
        <w:spacing w:line="360" w:lineRule="auto"/>
        <w:jc w:val="center"/>
        <w:rPr>
          <w:szCs w:val="24"/>
        </w:rPr>
      </w:pPr>
      <w:r w:rsidRPr="00F41085">
        <w:rPr>
          <w:noProof/>
          <w:szCs w:val="24"/>
        </w:rPr>
        <w:drawing>
          <wp:inline distT="0" distB="0" distL="0" distR="0" wp14:anchorId="5851CAAE" wp14:editId="54D95724">
            <wp:extent cx="4572000" cy="2661972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71" cy="266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EA1" w:rsidRPr="00F41085" w:rsidRDefault="00716EA1" w:rsidP="00716EA1">
      <w:pPr>
        <w:spacing w:line="360" w:lineRule="auto"/>
        <w:jc w:val="center"/>
        <w:rPr>
          <w:szCs w:val="24"/>
        </w:rPr>
      </w:pPr>
      <w:r w:rsidRPr="00F41085">
        <w:rPr>
          <w:noProof/>
          <w:szCs w:val="24"/>
        </w:rPr>
        <w:t xml:space="preserve"> </w:t>
      </w:r>
      <w:r w:rsidRPr="00F41085">
        <w:rPr>
          <w:noProof/>
          <w:szCs w:val="24"/>
        </w:rPr>
        <w:drawing>
          <wp:inline distT="0" distB="0" distL="0" distR="0" wp14:anchorId="30F0E96E" wp14:editId="2537E346">
            <wp:extent cx="4581525" cy="2631629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19" cy="26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A1" w:rsidRDefault="00716EA1" w:rsidP="00716EA1">
      <w:pPr>
        <w:spacing w:line="360" w:lineRule="auto"/>
        <w:ind w:firstLine="709"/>
        <w:jc w:val="center"/>
        <w:rPr>
          <w:noProof/>
          <w:sz w:val="28"/>
          <w:szCs w:val="28"/>
          <w:vertAlign w:val="subscript"/>
        </w:rPr>
      </w:pPr>
      <w:r w:rsidRPr="00716EA1">
        <w:rPr>
          <w:sz w:val="28"/>
          <w:szCs w:val="28"/>
        </w:rPr>
        <w:t>Рисун</w:t>
      </w:r>
      <w:r w:rsidR="002D723C">
        <w:rPr>
          <w:sz w:val="28"/>
          <w:szCs w:val="28"/>
        </w:rPr>
        <w:t>ок 2</w:t>
      </w:r>
      <w:r w:rsidRPr="00716EA1">
        <w:rPr>
          <w:sz w:val="28"/>
          <w:szCs w:val="28"/>
        </w:rPr>
        <w:t xml:space="preserve"> - Динамика технологических показателей скважин с повторным ГРП</w:t>
      </w:r>
      <w:r w:rsidRPr="00716EA1">
        <w:rPr>
          <w:noProof/>
          <w:sz w:val="28"/>
          <w:szCs w:val="28"/>
        </w:rPr>
        <w:t>. Объект ВК</w:t>
      </w:r>
      <w:r w:rsidRPr="00716EA1">
        <w:rPr>
          <w:noProof/>
          <w:sz w:val="28"/>
          <w:szCs w:val="28"/>
          <w:vertAlign w:val="subscript"/>
        </w:rPr>
        <w:t>1-3</w:t>
      </w:r>
    </w:p>
    <w:p w:rsidR="002D723C" w:rsidRPr="00F41085" w:rsidRDefault="002D723C" w:rsidP="002D723C">
      <w:pPr>
        <w:pStyle w:val="a7"/>
        <w:spacing w:line="360" w:lineRule="auto"/>
        <w:jc w:val="center"/>
      </w:pPr>
      <w:r w:rsidRPr="00F4108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CD322AB" wp14:editId="1AE5A236">
            <wp:simplePos x="0" y="0"/>
            <wp:positionH relativeFrom="column">
              <wp:posOffset>1520190</wp:posOffset>
            </wp:positionH>
            <wp:positionV relativeFrom="paragraph">
              <wp:posOffset>2468245</wp:posOffset>
            </wp:positionV>
            <wp:extent cx="3114675" cy="2823210"/>
            <wp:effectExtent l="0" t="0" r="952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2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085">
        <w:rPr>
          <w:noProof/>
        </w:rPr>
        <w:drawing>
          <wp:anchor distT="0" distB="0" distL="114300" distR="114300" simplePos="0" relativeHeight="251660288" behindDoc="0" locked="0" layoutInCell="1" allowOverlap="1" wp14:anchorId="768CABE9" wp14:editId="0DABEFA0">
            <wp:simplePos x="0" y="0"/>
            <wp:positionH relativeFrom="column">
              <wp:posOffset>2900680</wp:posOffset>
            </wp:positionH>
            <wp:positionV relativeFrom="paragraph">
              <wp:posOffset>-320040</wp:posOffset>
            </wp:positionV>
            <wp:extent cx="3142615" cy="2705100"/>
            <wp:effectExtent l="0" t="0" r="63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085">
        <w:rPr>
          <w:noProof/>
        </w:rPr>
        <w:drawing>
          <wp:anchor distT="0" distB="0" distL="114300" distR="114300" simplePos="0" relativeHeight="251659264" behindDoc="0" locked="0" layoutInCell="1" allowOverlap="1" wp14:anchorId="181488D8" wp14:editId="66D29764">
            <wp:simplePos x="0" y="0"/>
            <wp:positionH relativeFrom="column">
              <wp:posOffset>-289560</wp:posOffset>
            </wp:positionH>
            <wp:positionV relativeFrom="paragraph">
              <wp:posOffset>-315595</wp:posOffset>
            </wp:positionV>
            <wp:extent cx="3143250" cy="270573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F41085" w:rsidRDefault="002D723C" w:rsidP="002D723C">
      <w:pPr>
        <w:spacing w:line="360" w:lineRule="auto"/>
        <w:ind w:firstLine="709"/>
        <w:jc w:val="center"/>
        <w:rPr>
          <w:noProof/>
          <w:szCs w:val="24"/>
        </w:rPr>
      </w:pPr>
    </w:p>
    <w:p w:rsidR="002D723C" w:rsidRPr="002D723C" w:rsidRDefault="002D723C" w:rsidP="002D723C">
      <w:pPr>
        <w:spacing w:line="360" w:lineRule="auto"/>
        <w:ind w:firstLine="709"/>
        <w:jc w:val="center"/>
        <w:rPr>
          <w:noProof/>
          <w:sz w:val="28"/>
          <w:szCs w:val="28"/>
        </w:rPr>
      </w:pPr>
      <w:r w:rsidRPr="002D723C">
        <w:rPr>
          <w:noProof/>
          <w:sz w:val="28"/>
          <w:szCs w:val="28"/>
        </w:rPr>
        <w:t>Рисунок 3 - Сопоставление показателей до и после повторных ГРП. Объект ВК</w:t>
      </w:r>
      <w:r w:rsidRPr="002D723C">
        <w:rPr>
          <w:noProof/>
          <w:sz w:val="28"/>
          <w:szCs w:val="28"/>
          <w:vertAlign w:val="subscript"/>
        </w:rPr>
        <w:t>1-3</w:t>
      </w:r>
      <w:r w:rsidRPr="002D723C">
        <w:rPr>
          <w:noProof/>
          <w:sz w:val="28"/>
          <w:szCs w:val="28"/>
        </w:rPr>
        <w:t xml:space="preserve"> </w:t>
      </w:r>
    </w:p>
    <w:p w:rsidR="002D723C" w:rsidRDefault="002D723C" w:rsidP="002D723C">
      <w:pPr>
        <w:spacing w:line="360" w:lineRule="auto"/>
        <w:jc w:val="both"/>
        <w:rPr>
          <w:sz w:val="28"/>
          <w:szCs w:val="28"/>
        </w:rPr>
      </w:pPr>
    </w:p>
    <w:p w:rsidR="00716EA1" w:rsidRPr="00716EA1" w:rsidRDefault="00716EA1" w:rsidP="002D723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16EA1">
        <w:rPr>
          <w:b/>
          <w:i/>
          <w:sz w:val="28"/>
          <w:szCs w:val="28"/>
        </w:rPr>
        <w:t xml:space="preserve">Выводы по технологической </w:t>
      </w:r>
      <w:proofErr w:type="gramStart"/>
      <w:r w:rsidRPr="00716EA1">
        <w:rPr>
          <w:b/>
          <w:i/>
          <w:sz w:val="28"/>
          <w:szCs w:val="28"/>
        </w:rPr>
        <w:t>эффективности  повторного</w:t>
      </w:r>
      <w:proofErr w:type="gramEnd"/>
      <w:r w:rsidRPr="00716EA1">
        <w:rPr>
          <w:b/>
          <w:i/>
          <w:sz w:val="28"/>
          <w:szCs w:val="28"/>
        </w:rPr>
        <w:t xml:space="preserve"> ГРП</w:t>
      </w:r>
    </w:p>
    <w:p w:rsidR="00716EA1" w:rsidRPr="00716EA1" w:rsidRDefault="00716EA1" w:rsidP="00716EA1">
      <w:pPr>
        <w:spacing w:line="360" w:lineRule="auto"/>
        <w:jc w:val="both"/>
        <w:rPr>
          <w:b/>
          <w:i/>
          <w:sz w:val="28"/>
          <w:szCs w:val="28"/>
        </w:rPr>
      </w:pPr>
      <w:r w:rsidRPr="00716EA1">
        <w:rPr>
          <w:sz w:val="28"/>
          <w:szCs w:val="28"/>
        </w:rPr>
        <w:tab/>
      </w:r>
      <w:r w:rsidRPr="00716EA1">
        <w:rPr>
          <w:b/>
          <w:i/>
          <w:sz w:val="28"/>
          <w:szCs w:val="28"/>
        </w:rPr>
        <w:t>Объект ВК</w:t>
      </w:r>
      <w:r w:rsidRPr="00716EA1">
        <w:rPr>
          <w:b/>
          <w:i/>
          <w:sz w:val="28"/>
          <w:szCs w:val="28"/>
          <w:vertAlign w:val="subscript"/>
        </w:rPr>
        <w:t>1-3</w:t>
      </w:r>
    </w:p>
    <w:p w:rsidR="00716EA1" w:rsidRPr="00716EA1" w:rsidRDefault="00716EA1" w:rsidP="00716EA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A1">
        <w:rPr>
          <w:rFonts w:ascii="Times New Roman" w:hAnsi="Times New Roman" w:cs="Times New Roman"/>
          <w:sz w:val="28"/>
          <w:szCs w:val="28"/>
        </w:rPr>
        <w:t xml:space="preserve">За период с 1998 по 2011 год проведено 1076 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скважино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-операции ГРП. Операциями охвачено 99 % добывающего фонда. В каждой третьей </w:t>
      </w:r>
      <w:proofErr w:type="gramStart"/>
      <w:r w:rsidRPr="00716EA1">
        <w:rPr>
          <w:rFonts w:ascii="Times New Roman" w:hAnsi="Times New Roman" w:cs="Times New Roman"/>
          <w:sz w:val="28"/>
          <w:szCs w:val="28"/>
        </w:rPr>
        <w:t>скважине  проводился</w:t>
      </w:r>
      <w:proofErr w:type="gramEnd"/>
      <w:r w:rsidRPr="00716EA1">
        <w:rPr>
          <w:rFonts w:ascii="Times New Roman" w:hAnsi="Times New Roman" w:cs="Times New Roman"/>
          <w:sz w:val="28"/>
          <w:szCs w:val="28"/>
        </w:rPr>
        <w:t xml:space="preserve"> повторный ГРП.</w:t>
      </w:r>
    </w:p>
    <w:p w:rsidR="00716EA1" w:rsidRPr="00716EA1" w:rsidRDefault="00716EA1" w:rsidP="00716EA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A1">
        <w:rPr>
          <w:rFonts w:ascii="Times New Roman" w:hAnsi="Times New Roman" w:cs="Times New Roman"/>
          <w:sz w:val="28"/>
          <w:szCs w:val="28"/>
        </w:rPr>
        <w:t xml:space="preserve">В результате проведения ГРП в действующих скважинах дополнительная добыча нефти составила 6,5 млн. т, или в расчете на одну 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скважино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-операцию 20,7 тыс. т, средняя продолжительность эффекта составляет около 6 лет. В первые годы применения </w:t>
      </w:r>
      <w:r w:rsidRPr="00716EA1">
        <w:rPr>
          <w:rFonts w:ascii="Times New Roman" w:hAnsi="Times New Roman" w:cs="Times New Roman"/>
          <w:sz w:val="28"/>
          <w:szCs w:val="28"/>
        </w:rPr>
        <w:lastRenderedPageBreak/>
        <w:t>технологии приросты дебита нефти достигали 20-23 т/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скважино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>-операцию. В дальнейшем наблюдается снижение эффективности ГРП. В последние годы средний прирост не превышает 7,0 т/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EA1" w:rsidRPr="00716EA1" w:rsidRDefault="00716EA1" w:rsidP="00716EA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A1">
        <w:rPr>
          <w:rFonts w:ascii="Times New Roman" w:hAnsi="Times New Roman" w:cs="Times New Roman"/>
          <w:sz w:val="28"/>
          <w:szCs w:val="28"/>
        </w:rPr>
        <w:t xml:space="preserve">Высокую успешность показали повторные ГРП. В результате проведения повторных операций дополнительно добыто 2,0 млн. т или 7,9 тыс. т на одну 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скважино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>-операцию. Средняя продолжительность эффекта составляет 3 года. Средний прирост дебита нефти составляет 6-7 т/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скважино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-операцию. </w:t>
      </w:r>
    </w:p>
    <w:p w:rsidR="00716EA1" w:rsidRPr="00716EA1" w:rsidRDefault="00716EA1" w:rsidP="00716EA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A1">
        <w:rPr>
          <w:rFonts w:ascii="Times New Roman" w:hAnsi="Times New Roman" w:cs="Times New Roman"/>
          <w:sz w:val="28"/>
          <w:szCs w:val="28"/>
        </w:rPr>
        <w:t xml:space="preserve">После проведения ГРП в 67 % скважин отмечается увеличение </w:t>
      </w:r>
      <w:proofErr w:type="spellStart"/>
      <w:r w:rsidRPr="00716EA1">
        <w:rPr>
          <w:rFonts w:ascii="Times New Roman" w:hAnsi="Times New Roman" w:cs="Times New Roman"/>
          <w:sz w:val="28"/>
          <w:szCs w:val="28"/>
        </w:rPr>
        <w:t>обводненности</w:t>
      </w:r>
      <w:proofErr w:type="spellEnd"/>
      <w:r w:rsidRPr="00716EA1">
        <w:rPr>
          <w:rFonts w:ascii="Times New Roman" w:hAnsi="Times New Roman" w:cs="Times New Roman"/>
          <w:sz w:val="28"/>
          <w:szCs w:val="28"/>
        </w:rPr>
        <w:t xml:space="preserve"> в среднем на 16 %.</w:t>
      </w:r>
    </w:p>
    <w:p w:rsidR="00716EA1" w:rsidRDefault="00716EA1" w:rsidP="00CB558C">
      <w:pPr>
        <w:pStyle w:val="2"/>
        <w:suppressAutoHyphens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1825" w:rsidRPr="00F3357E" w:rsidRDefault="000E1825" w:rsidP="00716EA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3357E">
        <w:rPr>
          <w:b/>
          <w:sz w:val="28"/>
          <w:szCs w:val="28"/>
        </w:rPr>
        <w:t>Литература:</w:t>
      </w:r>
    </w:p>
    <w:p w:rsidR="000E1825" w:rsidRPr="000E1825" w:rsidRDefault="000E1825" w:rsidP="000E18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5">
        <w:rPr>
          <w:rFonts w:ascii="Times New Roman" w:hAnsi="Times New Roman" w:cs="Times New Roman"/>
          <w:sz w:val="28"/>
          <w:szCs w:val="28"/>
        </w:rPr>
        <w:t>Правила разработки месторождений углеводородного сырья: приказ Минприроды России от 30.12.2015 г. № 571.</w:t>
      </w:r>
    </w:p>
    <w:p w:rsidR="000E1825" w:rsidRDefault="000E1825" w:rsidP="000E18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5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технических проектов разработки месторождений углеводородного сырья: утв. распоряжением Минприроды России от 18.05.2016 г. № 12-р.</w:t>
      </w:r>
    </w:p>
    <w:p w:rsidR="00F3357E" w:rsidRPr="000E1825" w:rsidRDefault="00F3357E" w:rsidP="000E18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586">
        <w:rPr>
          <w:rFonts w:ascii="Times New Roman" w:hAnsi="Times New Roman" w:cs="Times New Roman"/>
          <w:sz w:val="28"/>
          <w:szCs w:val="28"/>
          <w:lang w:eastAsia="x-none"/>
        </w:rPr>
        <w:t xml:space="preserve">Технологическая схема разработки </w:t>
      </w:r>
      <w:proofErr w:type="gramStart"/>
      <w:r w:rsidRPr="00FF3586">
        <w:rPr>
          <w:rFonts w:ascii="Times New Roman" w:hAnsi="Times New Roman" w:cs="Times New Roman"/>
          <w:sz w:val="28"/>
          <w:szCs w:val="28"/>
          <w:lang w:eastAsia="x-none"/>
        </w:rPr>
        <w:t>Ем</w:t>
      </w:r>
      <w:proofErr w:type="gramEnd"/>
      <w:r w:rsidRPr="00FF3586">
        <w:rPr>
          <w:rFonts w:ascii="Times New Roman" w:hAnsi="Times New Roman" w:cs="Times New Roman"/>
          <w:sz w:val="28"/>
          <w:szCs w:val="28"/>
          <w:lang w:eastAsia="x-none"/>
        </w:rPr>
        <w:t>-</w:t>
      </w:r>
      <w:proofErr w:type="spellStart"/>
      <w:r w:rsidRPr="00FF3586">
        <w:rPr>
          <w:rFonts w:ascii="Times New Roman" w:hAnsi="Times New Roman" w:cs="Times New Roman"/>
          <w:sz w:val="28"/>
          <w:szCs w:val="28"/>
          <w:lang w:eastAsia="x-none"/>
        </w:rPr>
        <w:t>Еговского</w:t>
      </w:r>
      <w:proofErr w:type="spellEnd"/>
      <w:r w:rsidRPr="00FF3586">
        <w:rPr>
          <w:rFonts w:ascii="Times New Roman" w:hAnsi="Times New Roman" w:cs="Times New Roman"/>
          <w:sz w:val="28"/>
          <w:szCs w:val="28"/>
          <w:lang w:eastAsia="x-none"/>
        </w:rPr>
        <w:t xml:space="preserve"> лицензионного участка </w:t>
      </w:r>
      <w:proofErr w:type="spellStart"/>
      <w:r w:rsidRPr="00FF3586">
        <w:rPr>
          <w:rFonts w:ascii="Times New Roman" w:hAnsi="Times New Roman" w:cs="Times New Roman"/>
          <w:sz w:val="28"/>
          <w:szCs w:val="28"/>
          <w:lang w:eastAsia="x-none"/>
        </w:rPr>
        <w:t>Красноленинского</w:t>
      </w:r>
      <w:proofErr w:type="spellEnd"/>
      <w:r w:rsidRPr="00FF3586">
        <w:rPr>
          <w:rFonts w:ascii="Times New Roman" w:hAnsi="Times New Roman" w:cs="Times New Roman"/>
          <w:sz w:val="28"/>
          <w:szCs w:val="28"/>
          <w:lang w:eastAsia="x-none"/>
        </w:rPr>
        <w:t xml:space="preserve"> нефтегазоконденсатного месторождения», ЗАО «</w:t>
      </w:r>
      <w:proofErr w:type="spellStart"/>
      <w:r w:rsidRPr="00FF3586">
        <w:rPr>
          <w:rFonts w:ascii="Times New Roman" w:hAnsi="Times New Roman" w:cs="Times New Roman"/>
          <w:sz w:val="28"/>
          <w:szCs w:val="28"/>
          <w:lang w:eastAsia="x-none"/>
        </w:rPr>
        <w:t>УфаНИПИнефть</w:t>
      </w:r>
      <w:proofErr w:type="spellEnd"/>
      <w:r w:rsidRPr="00FF3586">
        <w:rPr>
          <w:rFonts w:ascii="Times New Roman" w:hAnsi="Times New Roman" w:cs="Times New Roman"/>
          <w:sz w:val="28"/>
          <w:szCs w:val="28"/>
          <w:lang w:eastAsia="x-none"/>
        </w:rPr>
        <w:t>», 2006 г</w:t>
      </w:r>
    </w:p>
    <w:p w:rsidR="000E1825" w:rsidRPr="004D741E" w:rsidRDefault="000E1825" w:rsidP="004D741E">
      <w:pPr>
        <w:spacing w:line="360" w:lineRule="auto"/>
        <w:ind w:firstLine="709"/>
        <w:jc w:val="both"/>
        <w:rPr>
          <w:szCs w:val="24"/>
        </w:rPr>
      </w:pPr>
    </w:p>
    <w:p w:rsidR="002F32C0" w:rsidRDefault="002F32C0"/>
    <w:sectPr w:rsidR="002F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6B24"/>
    <w:multiLevelType w:val="hybridMultilevel"/>
    <w:tmpl w:val="0FA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4E06"/>
    <w:multiLevelType w:val="multilevel"/>
    <w:tmpl w:val="EA126270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820086"/>
    <w:multiLevelType w:val="hybridMultilevel"/>
    <w:tmpl w:val="A4D2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216"/>
    <w:multiLevelType w:val="hybridMultilevel"/>
    <w:tmpl w:val="074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6EE3"/>
    <w:multiLevelType w:val="multilevel"/>
    <w:tmpl w:val="CFCC49A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0E16553"/>
    <w:multiLevelType w:val="hybridMultilevel"/>
    <w:tmpl w:val="E276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192D"/>
    <w:multiLevelType w:val="hybridMultilevel"/>
    <w:tmpl w:val="0332DF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587FC7"/>
    <w:multiLevelType w:val="hybridMultilevel"/>
    <w:tmpl w:val="D4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9"/>
    <w:rsid w:val="000E1825"/>
    <w:rsid w:val="001962D6"/>
    <w:rsid w:val="001E3245"/>
    <w:rsid w:val="002D723C"/>
    <w:rsid w:val="002F32C0"/>
    <w:rsid w:val="00344CCE"/>
    <w:rsid w:val="003F2A0F"/>
    <w:rsid w:val="004D741E"/>
    <w:rsid w:val="0063055E"/>
    <w:rsid w:val="00716EA1"/>
    <w:rsid w:val="00771739"/>
    <w:rsid w:val="00CB558C"/>
    <w:rsid w:val="00CE2061"/>
    <w:rsid w:val="00F3357E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5A6D-55B9-4AF2-BFA8-68D9530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7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D741E"/>
    <w:pPr>
      <w:widowControl w:val="0"/>
      <w:numPr>
        <w:numId w:val="1"/>
      </w:numPr>
      <w:tabs>
        <w:tab w:val="left" w:pos="567"/>
      </w:tabs>
      <w:spacing w:line="360" w:lineRule="auto"/>
      <w:jc w:val="center"/>
      <w:outlineLvl w:val="0"/>
    </w:pPr>
    <w:rPr>
      <w:b/>
      <w:caps/>
      <w:sz w:val="28"/>
    </w:rPr>
  </w:style>
  <w:style w:type="paragraph" w:styleId="3">
    <w:name w:val="heading 3"/>
    <w:aliases w:val="1.1.1. За"/>
    <w:basedOn w:val="a"/>
    <w:next w:val="a"/>
    <w:link w:val="30"/>
    <w:qFormat/>
    <w:rsid w:val="004D741E"/>
    <w:pPr>
      <w:keepNext/>
      <w:numPr>
        <w:ilvl w:val="2"/>
        <w:numId w:val="1"/>
      </w:numPr>
      <w:tabs>
        <w:tab w:val="left" w:pos="567"/>
      </w:tabs>
      <w:suppressAutoHyphens/>
      <w:spacing w:line="360" w:lineRule="auto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D741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aliases w:val="1.1.1. За Знак"/>
    <w:basedOn w:val="a0"/>
    <w:link w:val="3"/>
    <w:rsid w:val="004D7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E182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0E1825"/>
    <w:rPr>
      <w:rFonts w:eastAsiaTheme="minorEastAsia"/>
    </w:rPr>
  </w:style>
  <w:style w:type="paragraph" w:styleId="a7">
    <w:name w:val="Body Text"/>
    <w:basedOn w:val="a"/>
    <w:link w:val="a8"/>
    <w:rsid w:val="00CE2061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CE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E2061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2061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B55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5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DimaFlex</dc:creator>
  <cp:keywords/>
  <dc:description/>
  <cp:lastModifiedBy>RePack by Diakov</cp:lastModifiedBy>
  <cp:revision>5</cp:revision>
  <dcterms:created xsi:type="dcterms:W3CDTF">2020-05-25T15:41:00Z</dcterms:created>
  <dcterms:modified xsi:type="dcterms:W3CDTF">2020-05-25T18:24:00Z</dcterms:modified>
</cp:coreProperties>
</file>