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48C8" w14:textId="3AD4C81E" w:rsidR="00071854" w:rsidRPr="00071854" w:rsidRDefault="00071854" w:rsidP="00071854">
      <w:pPr>
        <w:pStyle w:val="2"/>
        <w:spacing w:before="0" w:line="240" w:lineRule="auto"/>
        <w:ind w:firstLine="709"/>
        <w:jc w:val="center"/>
        <w:rPr>
          <w:rFonts w:ascii="Times New Roman Полужирный" w:hAnsi="Times New Roman Полужирный" w:cs="Times New Roman"/>
          <w:b/>
          <w:caps/>
          <w:color w:val="000000" w:themeColor="text1"/>
          <w:sz w:val="28"/>
          <w:szCs w:val="28"/>
        </w:rPr>
      </w:pPr>
      <w:bookmarkStart w:id="0" w:name="_Toc40388235"/>
      <w:r w:rsidRPr="00071854">
        <w:rPr>
          <w:rFonts w:ascii="Times New Roman Полужирный" w:hAnsi="Times New Roman Полужирный" w:cs="Times New Roman"/>
          <w:b/>
          <w:caps/>
          <w:color w:val="000000" w:themeColor="text1"/>
          <w:sz w:val="28"/>
          <w:szCs w:val="28"/>
        </w:rPr>
        <w:t>Анализ деловой активности ООО «Дар»</w:t>
      </w:r>
      <w:bookmarkEnd w:id="0"/>
    </w:p>
    <w:p w14:paraId="78E56842" w14:textId="77777777" w:rsidR="00071854" w:rsidRDefault="00071854" w:rsidP="00071854">
      <w:pPr>
        <w:spacing w:after="0" w:line="240" w:lineRule="auto"/>
        <w:jc w:val="center"/>
        <w:rPr>
          <w:rFonts w:ascii="Times New Roman" w:eastAsiaTheme="majorEastAsia" w:hAnsi="Times New Roman"/>
          <w:b/>
          <w:color w:val="000000" w:themeColor="text1"/>
          <w:sz w:val="28"/>
          <w:szCs w:val="28"/>
        </w:rPr>
      </w:pPr>
    </w:p>
    <w:p w14:paraId="100DFBB8" w14:textId="2DCBA77E" w:rsidR="00071854" w:rsidRPr="00071854" w:rsidRDefault="00071854" w:rsidP="00071854">
      <w:pPr>
        <w:spacing w:after="0" w:line="240" w:lineRule="auto"/>
        <w:jc w:val="center"/>
        <w:rPr>
          <w:rFonts w:ascii="Times New Roman" w:eastAsiaTheme="majorEastAsia" w:hAnsi="Times New Roman"/>
          <w:b/>
          <w:color w:val="000000" w:themeColor="text1"/>
          <w:sz w:val="28"/>
          <w:szCs w:val="28"/>
        </w:rPr>
      </w:pPr>
      <w:r w:rsidRPr="00071854">
        <w:rPr>
          <w:rFonts w:ascii="Times New Roman" w:eastAsiaTheme="majorEastAsia" w:hAnsi="Times New Roman"/>
          <w:b/>
          <w:color w:val="000000" w:themeColor="text1"/>
          <w:sz w:val="28"/>
          <w:szCs w:val="28"/>
        </w:rPr>
        <w:t>Чичерина Наталья Николаевна, студентка 5 курса ОГУ имени И.С.Тургенева</w:t>
      </w:r>
    </w:p>
    <w:p w14:paraId="1C1777FE" w14:textId="148FB5B1" w:rsidR="00071854" w:rsidRPr="00071854" w:rsidRDefault="00071854" w:rsidP="00071854">
      <w:pPr>
        <w:spacing w:after="0" w:line="240" w:lineRule="auto"/>
        <w:jc w:val="center"/>
        <w:rPr>
          <w:rFonts w:ascii="Times New Roman" w:eastAsiaTheme="majorEastAsia" w:hAnsi="Times New Roman"/>
          <w:b/>
          <w:color w:val="000000" w:themeColor="text1"/>
          <w:sz w:val="28"/>
          <w:szCs w:val="28"/>
        </w:rPr>
      </w:pPr>
      <w:r>
        <w:rPr>
          <w:rFonts w:ascii="Times New Roman" w:eastAsiaTheme="majorEastAsia" w:hAnsi="Times New Roman"/>
          <w:b/>
          <w:color w:val="000000" w:themeColor="text1"/>
          <w:sz w:val="28"/>
          <w:szCs w:val="28"/>
        </w:rPr>
        <w:t>р</w:t>
      </w:r>
      <w:r w:rsidRPr="00071854">
        <w:rPr>
          <w:rFonts w:ascii="Times New Roman" w:eastAsiaTheme="majorEastAsia" w:hAnsi="Times New Roman"/>
          <w:b/>
          <w:color w:val="000000" w:themeColor="text1"/>
          <w:sz w:val="28"/>
          <w:szCs w:val="28"/>
        </w:rPr>
        <w:t>уководитель д.э.н., проф. Маслова И.А</w:t>
      </w:r>
      <w:r>
        <w:rPr>
          <w:rFonts w:ascii="Times New Roman" w:eastAsiaTheme="majorEastAsia" w:hAnsi="Times New Roman"/>
          <w:b/>
          <w:color w:val="000000" w:themeColor="text1"/>
          <w:sz w:val="28"/>
          <w:szCs w:val="28"/>
        </w:rPr>
        <w:t>.</w:t>
      </w:r>
    </w:p>
    <w:p w14:paraId="09ADF1F5" w14:textId="77777777" w:rsidR="00071854" w:rsidRDefault="00071854" w:rsidP="00071854"/>
    <w:p w14:paraId="7127FA8D"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Значение анализа деловой активности заключается в формировании экономически обоснованной оценки эффективности и интенсивности использования ресурсов коммерческой организации и в выявлении резервов их повышения.</w:t>
      </w:r>
    </w:p>
    <w:p w14:paraId="25C3D60E"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В ходе анализа решаются следующие задачи:</w:t>
      </w:r>
    </w:p>
    <w:p w14:paraId="64F7A10A" w14:textId="77777777" w:rsidR="00071854" w:rsidRPr="00410293" w:rsidRDefault="00071854" w:rsidP="00071854">
      <w:pPr>
        <w:pStyle w:val="a3"/>
        <w:numPr>
          <w:ilvl w:val="0"/>
          <w:numId w:val="1"/>
        </w:numPr>
        <w:spacing w:after="0" w:line="360" w:lineRule="auto"/>
        <w:ind w:left="0" w:firstLine="709"/>
        <w:jc w:val="both"/>
        <w:rPr>
          <w:rFonts w:ascii="Times New Roman" w:hAnsi="Times New Roman"/>
          <w:sz w:val="28"/>
          <w:szCs w:val="28"/>
        </w:rPr>
      </w:pPr>
      <w:r w:rsidRPr="00410293">
        <w:rPr>
          <w:rFonts w:ascii="Times New Roman" w:hAnsi="Times New Roman"/>
          <w:sz w:val="28"/>
          <w:szCs w:val="28"/>
        </w:rPr>
        <w:t>изучение и оценка тенденции изменения показателей деловой активности;</w:t>
      </w:r>
    </w:p>
    <w:p w14:paraId="0AE9E131" w14:textId="77777777" w:rsidR="00071854" w:rsidRPr="00410293" w:rsidRDefault="00071854" w:rsidP="00071854">
      <w:pPr>
        <w:pStyle w:val="a3"/>
        <w:numPr>
          <w:ilvl w:val="0"/>
          <w:numId w:val="1"/>
        </w:numPr>
        <w:spacing w:after="0" w:line="360" w:lineRule="auto"/>
        <w:ind w:left="0" w:firstLine="709"/>
        <w:jc w:val="both"/>
        <w:rPr>
          <w:rFonts w:ascii="Times New Roman" w:hAnsi="Times New Roman"/>
          <w:sz w:val="28"/>
          <w:szCs w:val="28"/>
        </w:rPr>
      </w:pPr>
      <w:r w:rsidRPr="00410293">
        <w:rPr>
          <w:rFonts w:ascii="Times New Roman" w:hAnsi="Times New Roman"/>
          <w:sz w:val="28"/>
          <w:szCs w:val="28"/>
        </w:rPr>
        <w:t>исследование влияния основных факторов, обусловивших изменение показателей деловой активности и расчет величины их конкретного влияния;</w:t>
      </w:r>
    </w:p>
    <w:p w14:paraId="4970BF23" w14:textId="77777777" w:rsidR="00071854" w:rsidRPr="00410293" w:rsidRDefault="00071854" w:rsidP="00071854">
      <w:pPr>
        <w:pStyle w:val="a3"/>
        <w:numPr>
          <w:ilvl w:val="0"/>
          <w:numId w:val="1"/>
        </w:numPr>
        <w:spacing w:after="0" w:line="360" w:lineRule="auto"/>
        <w:ind w:left="0" w:firstLine="709"/>
        <w:jc w:val="both"/>
        <w:rPr>
          <w:rFonts w:ascii="Times New Roman" w:hAnsi="Times New Roman"/>
          <w:sz w:val="28"/>
          <w:szCs w:val="28"/>
        </w:rPr>
      </w:pPr>
      <w:r w:rsidRPr="00410293">
        <w:rPr>
          <w:rFonts w:ascii="Times New Roman" w:hAnsi="Times New Roman"/>
          <w:sz w:val="28"/>
          <w:szCs w:val="28"/>
        </w:rPr>
        <w:t>обобщение результатов анализа, разработка конкретных мероприятий по вовлечению в оборот выявленных резервов</w:t>
      </w:r>
      <w:r>
        <w:rPr>
          <w:rFonts w:ascii="Times New Roman" w:hAnsi="Times New Roman"/>
          <w:sz w:val="28"/>
          <w:szCs w:val="28"/>
        </w:rPr>
        <w:t xml:space="preserve"> </w:t>
      </w:r>
      <w:r w:rsidRPr="0026318B">
        <w:rPr>
          <w:rFonts w:ascii="Times New Roman" w:hAnsi="Times New Roman"/>
          <w:sz w:val="28"/>
          <w:szCs w:val="28"/>
        </w:rPr>
        <w:t>[19]</w:t>
      </w:r>
      <w:r w:rsidRPr="00410293">
        <w:rPr>
          <w:rFonts w:ascii="Times New Roman" w:hAnsi="Times New Roman"/>
          <w:sz w:val="28"/>
          <w:szCs w:val="28"/>
        </w:rPr>
        <w:t>.</w:t>
      </w:r>
    </w:p>
    <w:p w14:paraId="05616D3F"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Деловая активность проявляется в динамичности развития организации, в достижении ею поставленных целей, что отражают абсолютные стоимостные и относительные показатели.</w:t>
      </w:r>
    </w:p>
    <w:p w14:paraId="05A8C0F7" w14:textId="77777777" w:rsidR="00071854" w:rsidRPr="0026318B"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Анализ деловой активности заключается в исследовании уровней и динамики разнообразных финансовых коэффициентов – показателей оборачиваемости, которые являются относительными показателями финансовых результатов деятельности организации и очень важны для организации</w:t>
      </w:r>
      <w:r>
        <w:rPr>
          <w:rFonts w:ascii="Times New Roman" w:hAnsi="Times New Roman"/>
          <w:sz w:val="28"/>
          <w:szCs w:val="28"/>
        </w:rPr>
        <w:t>:</w:t>
      </w:r>
    </w:p>
    <w:p w14:paraId="35FF6440" w14:textId="77777777" w:rsidR="00071854" w:rsidRPr="0026318B" w:rsidRDefault="00071854" w:rsidP="00071854">
      <w:pPr>
        <w:pStyle w:val="a3"/>
        <w:numPr>
          <w:ilvl w:val="0"/>
          <w:numId w:val="2"/>
        </w:numPr>
        <w:spacing w:after="0" w:line="360" w:lineRule="auto"/>
        <w:ind w:left="0" w:firstLine="709"/>
        <w:jc w:val="both"/>
        <w:rPr>
          <w:rFonts w:ascii="Times New Roman" w:hAnsi="Times New Roman"/>
          <w:sz w:val="28"/>
          <w:szCs w:val="28"/>
        </w:rPr>
      </w:pPr>
      <w:r w:rsidRPr="0026318B">
        <w:rPr>
          <w:rFonts w:ascii="Times New Roman" w:hAnsi="Times New Roman"/>
          <w:sz w:val="28"/>
          <w:szCs w:val="28"/>
        </w:rPr>
        <w:t>от скорости оборота средств зависит размер годового оборота;</w:t>
      </w:r>
    </w:p>
    <w:p w14:paraId="21B5BEA6" w14:textId="77777777" w:rsidR="00071854" w:rsidRPr="0026318B" w:rsidRDefault="00071854" w:rsidP="00071854">
      <w:pPr>
        <w:pStyle w:val="a3"/>
        <w:numPr>
          <w:ilvl w:val="0"/>
          <w:numId w:val="2"/>
        </w:numPr>
        <w:spacing w:after="0" w:line="360" w:lineRule="auto"/>
        <w:ind w:left="0" w:firstLine="709"/>
        <w:jc w:val="both"/>
        <w:rPr>
          <w:rFonts w:ascii="Times New Roman" w:hAnsi="Times New Roman"/>
          <w:sz w:val="28"/>
          <w:szCs w:val="28"/>
        </w:rPr>
      </w:pPr>
      <w:r w:rsidRPr="0026318B">
        <w:rPr>
          <w:rFonts w:ascii="Times New Roman" w:hAnsi="Times New Roman"/>
          <w:sz w:val="28"/>
          <w:szCs w:val="28"/>
        </w:rPr>
        <w:t>с размерами оборота, а, следовательно, и с оборачиваемостью связана относительная величина условно-постоянных расходов: чем быстрее оборот, тем меньше на каждый оборот приходится этих расходов;</w:t>
      </w:r>
    </w:p>
    <w:p w14:paraId="545FA026" w14:textId="77777777" w:rsidR="00071854" w:rsidRPr="0026318B" w:rsidRDefault="00071854" w:rsidP="00071854">
      <w:pPr>
        <w:pStyle w:val="a3"/>
        <w:numPr>
          <w:ilvl w:val="0"/>
          <w:numId w:val="2"/>
        </w:numPr>
        <w:spacing w:after="0" w:line="360" w:lineRule="auto"/>
        <w:ind w:left="0" w:firstLine="709"/>
        <w:jc w:val="both"/>
        <w:rPr>
          <w:rFonts w:ascii="Times New Roman" w:hAnsi="Times New Roman"/>
          <w:sz w:val="28"/>
          <w:szCs w:val="28"/>
        </w:rPr>
      </w:pPr>
      <w:r w:rsidRPr="0026318B">
        <w:rPr>
          <w:rFonts w:ascii="Times New Roman" w:hAnsi="Times New Roman"/>
          <w:sz w:val="28"/>
          <w:szCs w:val="28"/>
        </w:rPr>
        <w:lastRenderedPageBreak/>
        <w:t>ускорение оборота на той или иной стадии кругооборота средств влечет за собой ускорение оборота и на других стадиях[</w:t>
      </w:r>
      <w:r>
        <w:rPr>
          <w:rFonts w:ascii="Times New Roman" w:hAnsi="Times New Roman"/>
          <w:sz w:val="28"/>
          <w:szCs w:val="28"/>
        </w:rPr>
        <w:t>26</w:t>
      </w:r>
      <w:r w:rsidRPr="0026318B">
        <w:rPr>
          <w:rFonts w:ascii="Times New Roman" w:hAnsi="Times New Roman"/>
          <w:sz w:val="28"/>
          <w:szCs w:val="28"/>
        </w:rPr>
        <w:t>].</w:t>
      </w:r>
    </w:p>
    <w:p w14:paraId="738FB455"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Финансовое положение организации, ее платежеспособность зависят от того, насколько быстро средства, вложенные в активы, превращаются в реальные деньги.</w:t>
      </w:r>
      <w:r>
        <w:rPr>
          <w:rFonts w:ascii="Times New Roman" w:hAnsi="Times New Roman"/>
          <w:sz w:val="28"/>
          <w:szCs w:val="28"/>
        </w:rPr>
        <w:t xml:space="preserve"> </w:t>
      </w:r>
      <w:r w:rsidRPr="00410293">
        <w:rPr>
          <w:rFonts w:ascii="Times New Roman" w:hAnsi="Times New Roman"/>
          <w:sz w:val="28"/>
          <w:szCs w:val="28"/>
        </w:rPr>
        <w:t>На длительность нахождения средств в обороте оказывают влияние разные внешние и внутренние факторы.</w:t>
      </w:r>
    </w:p>
    <w:p w14:paraId="6B061B9C"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К внешним факторам относятся: отраслевая принадлежность; сфера деятельности организации; масштаб деятельности организации; влияние инфляционных процессов; характер хозяйственных связей с партнерами.</w:t>
      </w:r>
    </w:p>
    <w:p w14:paraId="645E1DE4"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К внутренним факторам относятся: эффективность стратегии управления активами; ценовая политика организации; методика оценки товарно-материальных ценностей и запасов.</w:t>
      </w:r>
    </w:p>
    <w:p w14:paraId="09AD952A"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Таким образом, для анализа деловой активности организации используют две группы показателей: общие показатели оборачиваемости активов; показатели управления активами</w:t>
      </w:r>
      <w:r w:rsidRPr="0026318B">
        <w:rPr>
          <w:rFonts w:ascii="Times New Roman" w:hAnsi="Times New Roman"/>
          <w:sz w:val="28"/>
          <w:szCs w:val="28"/>
        </w:rPr>
        <w:t>[19]</w:t>
      </w:r>
      <w:r w:rsidRPr="00410293">
        <w:rPr>
          <w:rFonts w:ascii="Times New Roman" w:hAnsi="Times New Roman"/>
          <w:sz w:val="28"/>
          <w:szCs w:val="28"/>
        </w:rPr>
        <w:t>.</w:t>
      </w:r>
    </w:p>
    <w:p w14:paraId="63401DDC" w14:textId="77777777" w:rsidR="00071854"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 xml:space="preserve">Показатели деловой активности относятся к показателям, дающим информацию об эффективности работы организации, об эффективности работы менеджмента. Они позволяют оценить финансовое положение организации с точки зрения платежеспособности: как быстро средства могут превращаться в наличность, каков производственный потенциал организации, эффективно ли используется собственный капитал и трудовые ресурсы, как использует организация свои активы для получения доходов и прибыли. Эти показатели также называют показателями оборачиваемости. </w:t>
      </w:r>
    </w:p>
    <w:p w14:paraId="2DC66434"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Оборачиваемость – это показатель, демонстрирующий масштаб движения актива или пассива в целом, либо конкретных статей актива и пассива за определенный период</w:t>
      </w:r>
      <w:r w:rsidRPr="0026318B">
        <w:rPr>
          <w:rFonts w:ascii="Times New Roman" w:hAnsi="Times New Roman"/>
          <w:sz w:val="28"/>
          <w:szCs w:val="28"/>
        </w:rPr>
        <w:t>[</w:t>
      </w:r>
      <w:r>
        <w:rPr>
          <w:rFonts w:ascii="Times New Roman" w:hAnsi="Times New Roman"/>
          <w:sz w:val="28"/>
          <w:szCs w:val="28"/>
        </w:rPr>
        <w:t>16</w:t>
      </w:r>
      <w:r w:rsidRPr="0026318B">
        <w:rPr>
          <w:rFonts w:ascii="Times New Roman" w:hAnsi="Times New Roman"/>
          <w:sz w:val="28"/>
          <w:szCs w:val="28"/>
        </w:rPr>
        <w:t>]</w:t>
      </w:r>
      <w:r w:rsidRPr="00410293">
        <w:rPr>
          <w:rFonts w:ascii="Times New Roman" w:hAnsi="Times New Roman"/>
          <w:sz w:val="28"/>
          <w:szCs w:val="28"/>
        </w:rPr>
        <w:t>.</w:t>
      </w:r>
    </w:p>
    <w:p w14:paraId="2EFEEC38"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Показатели оборачиваемости показывают сколько раз за анализируемый период обра</w:t>
      </w:r>
      <w:r>
        <w:rPr>
          <w:rFonts w:ascii="Times New Roman" w:hAnsi="Times New Roman"/>
          <w:sz w:val="28"/>
          <w:szCs w:val="28"/>
        </w:rPr>
        <w:t>щаются</w:t>
      </w:r>
      <w:r w:rsidRPr="00410293">
        <w:rPr>
          <w:rFonts w:ascii="Times New Roman" w:hAnsi="Times New Roman"/>
          <w:sz w:val="28"/>
          <w:szCs w:val="28"/>
        </w:rPr>
        <w:t xml:space="preserve"> те или иные активы организации. Обратная величина, помноженная на количество дней в анализируемом периоде, указывает на продолжительность оборота.</w:t>
      </w:r>
    </w:p>
    <w:p w14:paraId="04B8E535" w14:textId="77777777"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lastRenderedPageBreak/>
        <w:t>Скорость оборота показывает время превращения анализируемой статьи в денежные средства. Поэтому, при увеличении скорости оборачиваемости можно говорить о повышении платежеспособности организации</w:t>
      </w:r>
      <w:r w:rsidRPr="0026318B">
        <w:rPr>
          <w:rFonts w:ascii="Times New Roman" w:hAnsi="Times New Roman"/>
          <w:sz w:val="28"/>
          <w:szCs w:val="28"/>
        </w:rPr>
        <w:t>[</w:t>
      </w:r>
      <w:r>
        <w:rPr>
          <w:rFonts w:ascii="Times New Roman" w:hAnsi="Times New Roman"/>
          <w:sz w:val="28"/>
          <w:szCs w:val="28"/>
        </w:rPr>
        <w:t>26</w:t>
      </w:r>
      <w:r w:rsidRPr="0026318B">
        <w:rPr>
          <w:rFonts w:ascii="Times New Roman" w:hAnsi="Times New Roman"/>
          <w:sz w:val="28"/>
          <w:szCs w:val="28"/>
        </w:rPr>
        <w:t>]</w:t>
      </w:r>
      <w:r w:rsidRPr="00410293">
        <w:rPr>
          <w:rFonts w:ascii="Times New Roman" w:hAnsi="Times New Roman"/>
          <w:sz w:val="28"/>
          <w:szCs w:val="28"/>
        </w:rPr>
        <w:t>.</w:t>
      </w:r>
    </w:p>
    <w:p w14:paraId="443DD2F5" w14:textId="61B439AC"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Показатели деловой активности и методику расчета приведены в табл</w:t>
      </w:r>
      <w:r>
        <w:rPr>
          <w:rFonts w:ascii="Times New Roman" w:hAnsi="Times New Roman"/>
          <w:sz w:val="28"/>
          <w:szCs w:val="28"/>
        </w:rPr>
        <w:t xml:space="preserve">ице </w:t>
      </w:r>
      <w:r w:rsidR="00ED3273">
        <w:rPr>
          <w:rFonts w:ascii="Times New Roman" w:hAnsi="Times New Roman"/>
          <w:sz w:val="28"/>
          <w:szCs w:val="28"/>
        </w:rPr>
        <w:t>1</w:t>
      </w:r>
      <w:r w:rsidRPr="00410293">
        <w:rPr>
          <w:rFonts w:ascii="Times New Roman" w:hAnsi="Times New Roman"/>
          <w:sz w:val="28"/>
          <w:szCs w:val="28"/>
        </w:rPr>
        <w:t>.</w:t>
      </w:r>
    </w:p>
    <w:p w14:paraId="12D2DD65" w14:textId="77777777" w:rsidR="00071854" w:rsidRDefault="00071854" w:rsidP="00071854">
      <w:pPr>
        <w:spacing w:after="0" w:line="360" w:lineRule="auto"/>
        <w:ind w:firstLine="709"/>
        <w:jc w:val="both"/>
        <w:rPr>
          <w:rFonts w:ascii="Times New Roman" w:hAnsi="Times New Roman"/>
          <w:sz w:val="28"/>
          <w:szCs w:val="28"/>
        </w:rPr>
      </w:pPr>
    </w:p>
    <w:p w14:paraId="3E841DBE" w14:textId="04792926" w:rsidR="00071854" w:rsidRPr="00410293" w:rsidRDefault="00071854" w:rsidP="00071854">
      <w:pPr>
        <w:spacing w:after="0" w:line="360" w:lineRule="auto"/>
        <w:ind w:firstLine="709"/>
        <w:jc w:val="both"/>
        <w:rPr>
          <w:rFonts w:ascii="Times New Roman" w:hAnsi="Times New Roman"/>
          <w:sz w:val="28"/>
          <w:szCs w:val="28"/>
        </w:rPr>
      </w:pPr>
      <w:r w:rsidRPr="00410293">
        <w:rPr>
          <w:rFonts w:ascii="Times New Roman" w:hAnsi="Times New Roman"/>
          <w:sz w:val="28"/>
          <w:szCs w:val="28"/>
        </w:rPr>
        <w:t xml:space="preserve">Таблица </w:t>
      </w:r>
      <w:r w:rsidR="00ED3273">
        <w:rPr>
          <w:rFonts w:ascii="Times New Roman" w:hAnsi="Times New Roman"/>
          <w:sz w:val="28"/>
          <w:szCs w:val="28"/>
        </w:rPr>
        <w:t>1</w:t>
      </w:r>
      <w:r>
        <w:rPr>
          <w:rFonts w:ascii="Times New Roman" w:hAnsi="Times New Roman"/>
          <w:sz w:val="28"/>
          <w:szCs w:val="28"/>
        </w:rPr>
        <w:t xml:space="preserve"> - </w:t>
      </w:r>
      <w:r w:rsidRPr="00410293">
        <w:rPr>
          <w:rFonts w:ascii="Times New Roman" w:hAnsi="Times New Roman"/>
          <w:sz w:val="28"/>
          <w:szCs w:val="28"/>
        </w:rPr>
        <w:t>Коэффициенты деловой активности и методика их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6"/>
        <w:gridCol w:w="3760"/>
        <w:gridCol w:w="3019"/>
      </w:tblGrid>
      <w:tr w:rsidR="00071854" w:rsidRPr="006C755A" w14:paraId="57B1D188" w14:textId="77777777" w:rsidTr="00E32766">
        <w:tc>
          <w:tcPr>
            <w:tcW w:w="0" w:type="auto"/>
            <w:shd w:val="clear" w:color="auto" w:fill="auto"/>
            <w:tcMar>
              <w:top w:w="0" w:type="dxa"/>
              <w:left w:w="0" w:type="dxa"/>
              <w:bottom w:w="0" w:type="dxa"/>
              <w:right w:w="0" w:type="dxa"/>
            </w:tcMar>
            <w:vAlign w:val="center"/>
            <w:hideMark/>
          </w:tcPr>
          <w:p w14:paraId="6D75E8BF" w14:textId="77777777" w:rsidR="00071854" w:rsidRPr="006C755A" w:rsidRDefault="00071854" w:rsidP="00E32766">
            <w:pPr>
              <w:spacing w:after="0" w:line="240" w:lineRule="auto"/>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Показатель</w:t>
            </w:r>
          </w:p>
        </w:tc>
        <w:tc>
          <w:tcPr>
            <w:tcW w:w="0" w:type="auto"/>
            <w:shd w:val="clear" w:color="auto" w:fill="auto"/>
            <w:tcMar>
              <w:top w:w="0" w:type="dxa"/>
              <w:left w:w="0" w:type="dxa"/>
              <w:bottom w:w="0" w:type="dxa"/>
              <w:right w:w="0" w:type="dxa"/>
            </w:tcMar>
            <w:vAlign w:val="center"/>
            <w:hideMark/>
          </w:tcPr>
          <w:p w14:paraId="5F6EE8B6" w14:textId="77777777" w:rsidR="00071854" w:rsidRPr="006C755A" w:rsidRDefault="00071854" w:rsidP="00E32766">
            <w:pPr>
              <w:spacing w:after="0" w:line="240" w:lineRule="auto"/>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Экономическое содержание</w:t>
            </w:r>
          </w:p>
        </w:tc>
        <w:tc>
          <w:tcPr>
            <w:tcW w:w="0" w:type="auto"/>
            <w:shd w:val="clear" w:color="auto" w:fill="auto"/>
            <w:tcMar>
              <w:top w:w="0" w:type="dxa"/>
              <w:left w:w="0" w:type="dxa"/>
              <w:bottom w:w="0" w:type="dxa"/>
              <w:right w:w="0" w:type="dxa"/>
            </w:tcMar>
            <w:vAlign w:val="center"/>
            <w:hideMark/>
          </w:tcPr>
          <w:p w14:paraId="3CE27BBD" w14:textId="77777777" w:rsidR="00071854" w:rsidRPr="006C755A" w:rsidRDefault="00071854" w:rsidP="00E32766">
            <w:pPr>
              <w:spacing w:after="0" w:line="240" w:lineRule="auto"/>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Расчет показателя</w:t>
            </w:r>
          </w:p>
        </w:tc>
      </w:tr>
      <w:tr w:rsidR="00071854" w:rsidRPr="006C755A" w14:paraId="06491E33" w14:textId="77777777" w:rsidTr="00E32766">
        <w:tc>
          <w:tcPr>
            <w:tcW w:w="0" w:type="auto"/>
            <w:shd w:val="clear" w:color="auto" w:fill="auto"/>
            <w:tcMar>
              <w:top w:w="0" w:type="dxa"/>
              <w:left w:w="0" w:type="dxa"/>
              <w:bottom w:w="0" w:type="dxa"/>
              <w:right w:w="0" w:type="dxa"/>
            </w:tcMar>
            <w:vAlign w:val="center"/>
            <w:hideMark/>
          </w:tcPr>
          <w:p w14:paraId="5BC0405F" w14:textId="77777777" w:rsidR="00071854" w:rsidRPr="006C755A" w:rsidRDefault="00071854" w:rsidP="00E32766">
            <w:pPr>
              <w:spacing w:after="0" w:line="240" w:lineRule="auto"/>
              <w:ind w:left="133" w:right="110"/>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Коэффициент общей оборачиваемости капитала</w:t>
            </w:r>
          </w:p>
        </w:tc>
        <w:tc>
          <w:tcPr>
            <w:tcW w:w="0" w:type="auto"/>
            <w:shd w:val="clear" w:color="auto" w:fill="auto"/>
            <w:tcMar>
              <w:top w:w="0" w:type="dxa"/>
              <w:left w:w="0" w:type="dxa"/>
              <w:bottom w:w="0" w:type="dxa"/>
              <w:right w:w="0" w:type="dxa"/>
            </w:tcMar>
            <w:vAlign w:val="center"/>
            <w:hideMark/>
          </w:tcPr>
          <w:p w14:paraId="797260EA"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Показывает эффективность использования имущества организации</w:t>
            </w:r>
          </w:p>
        </w:tc>
        <w:tc>
          <w:tcPr>
            <w:tcW w:w="0" w:type="auto"/>
            <w:shd w:val="clear" w:color="auto" w:fill="auto"/>
            <w:tcMar>
              <w:top w:w="0" w:type="dxa"/>
              <w:left w:w="0" w:type="dxa"/>
              <w:bottom w:w="0" w:type="dxa"/>
              <w:right w:w="0" w:type="dxa"/>
            </w:tcMar>
            <w:vAlign w:val="center"/>
            <w:hideMark/>
          </w:tcPr>
          <w:p w14:paraId="33FCDA22"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Отношение выручки от продажи к среднегодовой стоимости активов</w:t>
            </w:r>
          </w:p>
        </w:tc>
      </w:tr>
      <w:tr w:rsidR="00071854" w:rsidRPr="006C755A" w14:paraId="53F7442E" w14:textId="77777777" w:rsidTr="00E32766">
        <w:tc>
          <w:tcPr>
            <w:tcW w:w="0" w:type="auto"/>
            <w:shd w:val="clear" w:color="auto" w:fill="auto"/>
            <w:tcMar>
              <w:top w:w="0" w:type="dxa"/>
              <w:left w:w="0" w:type="dxa"/>
              <w:bottom w:w="0" w:type="dxa"/>
              <w:right w:w="0" w:type="dxa"/>
            </w:tcMar>
            <w:vAlign w:val="center"/>
            <w:hideMark/>
          </w:tcPr>
          <w:p w14:paraId="3E1847D2" w14:textId="77777777" w:rsidR="00071854" w:rsidRPr="006C755A" w:rsidRDefault="00071854" w:rsidP="00E32766">
            <w:pPr>
              <w:spacing w:after="0" w:line="240" w:lineRule="auto"/>
              <w:ind w:left="133" w:right="110"/>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Коэффициент оборачиваемости оборотного капитала</w:t>
            </w:r>
          </w:p>
        </w:tc>
        <w:tc>
          <w:tcPr>
            <w:tcW w:w="0" w:type="auto"/>
            <w:shd w:val="clear" w:color="auto" w:fill="auto"/>
            <w:tcMar>
              <w:top w:w="0" w:type="dxa"/>
              <w:left w:w="0" w:type="dxa"/>
              <w:bottom w:w="0" w:type="dxa"/>
              <w:right w:w="0" w:type="dxa"/>
            </w:tcMar>
            <w:vAlign w:val="center"/>
            <w:hideMark/>
          </w:tcPr>
          <w:p w14:paraId="44880D18"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Показывает скорость оборота всех оборотных средств организации</w:t>
            </w:r>
          </w:p>
        </w:tc>
        <w:tc>
          <w:tcPr>
            <w:tcW w:w="0" w:type="auto"/>
            <w:shd w:val="clear" w:color="auto" w:fill="auto"/>
            <w:tcMar>
              <w:top w:w="0" w:type="dxa"/>
              <w:left w:w="0" w:type="dxa"/>
              <w:bottom w:w="0" w:type="dxa"/>
              <w:right w:w="0" w:type="dxa"/>
            </w:tcMar>
            <w:vAlign w:val="center"/>
            <w:hideMark/>
          </w:tcPr>
          <w:p w14:paraId="326B2856"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Отношение выручки от продажи к среднегодовой стоимости оборотных активов</w:t>
            </w:r>
          </w:p>
        </w:tc>
      </w:tr>
      <w:tr w:rsidR="00071854" w:rsidRPr="006C755A" w14:paraId="7F950F69" w14:textId="77777777" w:rsidTr="00E32766">
        <w:tc>
          <w:tcPr>
            <w:tcW w:w="0" w:type="auto"/>
            <w:shd w:val="clear" w:color="auto" w:fill="auto"/>
            <w:tcMar>
              <w:top w:w="0" w:type="dxa"/>
              <w:left w:w="0" w:type="dxa"/>
              <w:bottom w:w="0" w:type="dxa"/>
              <w:right w:w="0" w:type="dxa"/>
            </w:tcMar>
            <w:vAlign w:val="center"/>
            <w:hideMark/>
          </w:tcPr>
          <w:p w14:paraId="4FFF89DA" w14:textId="77777777" w:rsidR="00071854" w:rsidRPr="006C755A" w:rsidRDefault="00071854" w:rsidP="00E32766">
            <w:pPr>
              <w:spacing w:after="0" w:line="240" w:lineRule="auto"/>
              <w:ind w:left="133" w:right="110"/>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Коэффициент отдачи НМА</w:t>
            </w:r>
          </w:p>
        </w:tc>
        <w:tc>
          <w:tcPr>
            <w:tcW w:w="0" w:type="auto"/>
            <w:shd w:val="clear" w:color="auto" w:fill="auto"/>
            <w:tcMar>
              <w:top w:w="0" w:type="dxa"/>
              <w:left w:w="0" w:type="dxa"/>
              <w:bottom w:w="0" w:type="dxa"/>
              <w:right w:w="0" w:type="dxa"/>
            </w:tcMar>
            <w:vAlign w:val="center"/>
            <w:hideMark/>
          </w:tcPr>
          <w:p w14:paraId="195854AD"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Необходим для определения уровня, динамики, совокупной отдачи объектов нематериальных активов</w:t>
            </w:r>
          </w:p>
        </w:tc>
        <w:tc>
          <w:tcPr>
            <w:tcW w:w="0" w:type="auto"/>
            <w:shd w:val="clear" w:color="auto" w:fill="auto"/>
            <w:tcMar>
              <w:top w:w="0" w:type="dxa"/>
              <w:left w:w="0" w:type="dxa"/>
              <w:bottom w:w="0" w:type="dxa"/>
              <w:right w:w="0" w:type="dxa"/>
            </w:tcMar>
            <w:vAlign w:val="center"/>
            <w:hideMark/>
          </w:tcPr>
          <w:p w14:paraId="6CB53A93"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Отношение выручки от продажи к среднегодовой стоимости НМА</w:t>
            </w:r>
          </w:p>
        </w:tc>
      </w:tr>
      <w:tr w:rsidR="00071854" w:rsidRPr="006C755A" w14:paraId="3B5BE327" w14:textId="77777777" w:rsidTr="00E32766">
        <w:tc>
          <w:tcPr>
            <w:tcW w:w="0" w:type="auto"/>
            <w:shd w:val="clear" w:color="auto" w:fill="auto"/>
            <w:tcMar>
              <w:top w:w="0" w:type="dxa"/>
              <w:left w:w="0" w:type="dxa"/>
              <w:bottom w:w="0" w:type="dxa"/>
              <w:right w:w="0" w:type="dxa"/>
            </w:tcMar>
            <w:vAlign w:val="center"/>
            <w:hideMark/>
          </w:tcPr>
          <w:p w14:paraId="147D32A6" w14:textId="77777777" w:rsidR="00071854" w:rsidRPr="006C755A" w:rsidRDefault="00071854" w:rsidP="00E32766">
            <w:pPr>
              <w:spacing w:after="0" w:line="240" w:lineRule="auto"/>
              <w:ind w:left="133" w:right="110"/>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Коэффициент оборачиваемости собственного капитала</w:t>
            </w:r>
          </w:p>
        </w:tc>
        <w:tc>
          <w:tcPr>
            <w:tcW w:w="0" w:type="auto"/>
            <w:shd w:val="clear" w:color="auto" w:fill="auto"/>
            <w:tcMar>
              <w:top w:w="0" w:type="dxa"/>
              <w:left w:w="0" w:type="dxa"/>
              <w:bottom w:w="0" w:type="dxa"/>
              <w:right w:w="0" w:type="dxa"/>
            </w:tcMar>
            <w:vAlign w:val="center"/>
            <w:hideMark/>
          </w:tcPr>
          <w:p w14:paraId="220CB564"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Определяет скорость оборота собственного капитала, которая отражает активность использования денежных средств</w:t>
            </w:r>
          </w:p>
        </w:tc>
        <w:tc>
          <w:tcPr>
            <w:tcW w:w="0" w:type="auto"/>
            <w:shd w:val="clear" w:color="auto" w:fill="auto"/>
            <w:tcMar>
              <w:top w:w="0" w:type="dxa"/>
              <w:left w:w="0" w:type="dxa"/>
              <w:bottom w:w="0" w:type="dxa"/>
              <w:right w:w="0" w:type="dxa"/>
            </w:tcMar>
            <w:vAlign w:val="center"/>
            <w:hideMark/>
          </w:tcPr>
          <w:p w14:paraId="5C9781D0"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Отношение выручки от реализации к среднегодовой стоимости собственного капитала</w:t>
            </w:r>
          </w:p>
        </w:tc>
      </w:tr>
      <w:tr w:rsidR="00071854" w:rsidRPr="006C755A" w14:paraId="7917FF79" w14:textId="77777777" w:rsidTr="00E32766">
        <w:tc>
          <w:tcPr>
            <w:tcW w:w="0" w:type="auto"/>
            <w:shd w:val="clear" w:color="auto" w:fill="auto"/>
            <w:tcMar>
              <w:top w:w="0" w:type="dxa"/>
              <w:left w:w="0" w:type="dxa"/>
              <w:bottom w:w="0" w:type="dxa"/>
              <w:right w:w="0" w:type="dxa"/>
            </w:tcMar>
            <w:vAlign w:val="center"/>
            <w:hideMark/>
          </w:tcPr>
          <w:p w14:paraId="4F2619CC" w14:textId="77777777" w:rsidR="00071854" w:rsidRPr="006C755A" w:rsidRDefault="00071854" w:rsidP="00E32766">
            <w:pPr>
              <w:spacing w:after="0" w:line="240" w:lineRule="auto"/>
              <w:ind w:left="133" w:right="110"/>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Коэффициент оборачиваемости ТМЦ</w:t>
            </w:r>
          </w:p>
        </w:tc>
        <w:tc>
          <w:tcPr>
            <w:tcW w:w="0" w:type="auto"/>
            <w:shd w:val="clear" w:color="auto" w:fill="auto"/>
            <w:tcMar>
              <w:top w:w="0" w:type="dxa"/>
              <w:left w:w="0" w:type="dxa"/>
              <w:bottom w:w="0" w:type="dxa"/>
              <w:right w:w="0" w:type="dxa"/>
            </w:tcMar>
            <w:vAlign w:val="center"/>
            <w:hideMark/>
          </w:tcPr>
          <w:p w14:paraId="03B87DA8"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Показывает уровень эффективности, с которой организация распоряжается материально-производственными запасами</w:t>
            </w:r>
          </w:p>
        </w:tc>
        <w:tc>
          <w:tcPr>
            <w:tcW w:w="0" w:type="auto"/>
            <w:shd w:val="clear" w:color="auto" w:fill="auto"/>
            <w:tcMar>
              <w:top w:w="0" w:type="dxa"/>
              <w:left w:w="0" w:type="dxa"/>
              <w:bottom w:w="0" w:type="dxa"/>
              <w:right w:w="0" w:type="dxa"/>
            </w:tcMar>
            <w:vAlign w:val="center"/>
            <w:hideMark/>
          </w:tcPr>
          <w:p w14:paraId="57B941A3"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Отношение себестоимости реализованной продукции к средней величине запасов</w:t>
            </w:r>
          </w:p>
        </w:tc>
      </w:tr>
      <w:tr w:rsidR="00071854" w:rsidRPr="006C755A" w14:paraId="6C4B092D" w14:textId="77777777" w:rsidTr="00E32766">
        <w:tc>
          <w:tcPr>
            <w:tcW w:w="0" w:type="auto"/>
            <w:shd w:val="clear" w:color="auto" w:fill="auto"/>
            <w:tcMar>
              <w:top w:w="0" w:type="dxa"/>
              <w:left w:w="0" w:type="dxa"/>
              <w:bottom w:w="0" w:type="dxa"/>
              <w:right w:w="0" w:type="dxa"/>
            </w:tcMar>
            <w:vAlign w:val="center"/>
            <w:hideMark/>
          </w:tcPr>
          <w:p w14:paraId="28B0CF6D" w14:textId="77777777" w:rsidR="00071854" w:rsidRPr="006C755A" w:rsidRDefault="00071854" w:rsidP="00E32766">
            <w:pPr>
              <w:spacing w:after="0" w:line="240" w:lineRule="auto"/>
              <w:ind w:left="133" w:right="110"/>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Коэффициент оборачиваемости кредиторской задолженности</w:t>
            </w:r>
          </w:p>
        </w:tc>
        <w:tc>
          <w:tcPr>
            <w:tcW w:w="0" w:type="auto"/>
            <w:shd w:val="clear" w:color="auto" w:fill="auto"/>
            <w:tcMar>
              <w:top w:w="0" w:type="dxa"/>
              <w:left w:w="0" w:type="dxa"/>
              <w:bottom w:w="0" w:type="dxa"/>
              <w:right w:w="0" w:type="dxa"/>
            </w:tcMar>
            <w:vAlign w:val="center"/>
            <w:hideMark/>
          </w:tcPr>
          <w:p w14:paraId="221255DA"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Показывает скорость оборота задолженности организации</w:t>
            </w:r>
          </w:p>
        </w:tc>
        <w:tc>
          <w:tcPr>
            <w:tcW w:w="0" w:type="auto"/>
            <w:shd w:val="clear" w:color="auto" w:fill="auto"/>
            <w:tcMar>
              <w:top w:w="0" w:type="dxa"/>
              <w:left w:w="0" w:type="dxa"/>
              <w:bottom w:w="0" w:type="dxa"/>
              <w:right w:w="0" w:type="dxa"/>
            </w:tcMar>
            <w:vAlign w:val="center"/>
            <w:hideMark/>
          </w:tcPr>
          <w:p w14:paraId="34744A16"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Отношение выручки к средней величине кредиторской задолженности</w:t>
            </w:r>
          </w:p>
        </w:tc>
      </w:tr>
      <w:tr w:rsidR="00071854" w:rsidRPr="006C755A" w14:paraId="0E2B8B3D" w14:textId="77777777" w:rsidTr="00E32766">
        <w:tc>
          <w:tcPr>
            <w:tcW w:w="0" w:type="auto"/>
            <w:shd w:val="clear" w:color="auto" w:fill="auto"/>
            <w:tcMar>
              <w:top w:w="0" w:type="dxa"/>
              <w:left w:w="0" w:type="dxa"/>
              <w:bottom w:w="0" w:type="dxa"/>
              <w:right w:w="0" w:type="dxa"/>
            </w:tcMar>
            <w:vAlign w:val="center"/>
            <w:hideMark/>
          </w:tcPr>
          <w:p w14:paraId="15AC05BA" w14:textId="77777777" w:rsidR="00071854" w:rsidRPr="006C755A" w:rsidRDefault="00071854" w:rsidP="00E32766">
            <w:pPr>
              <w:spacing w:after="0" w:line="240" w:lineRule="auto"/>
              <w:ind w:left="133" w:right="110"/>
              <w:jc w:val="center"/>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Коэффициент оборачиваемости дебиторской задолженности</w:t>
            </w:r>
          </w:p>
        </w:tc>
        <w:tc>
          <w:tcPr>
            <w:tcW w:w="0" w:type="auto"/>
            <w:shd w:val="clear" w:color="auto" w:fill="auto"/>
            <w:tcMar>
              <w:top w:w="0" w:type="dxa"/>
              <w:left w:w="0" w:type="dxa"/>
              <w:bottom w:w="0" w:type="dxa"/>
              <w:right w:w="0" w:type="dxa"/>
            </w:tcMar>
            <w:vAlign w:val="center"/>
            <w:hideMark/>
          </w:tcPr>
          <w:p w14:paraId="03646626"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Показывает число оборотов за период коммерческого кредита, предоставляемого организации</w:t>
            </w:r>
          </w:p>
        </w:tc>
        <w:tc>
          <w:tcPr>
            <w:tcW w:w="0" w:type="auto"/>
            <w:shd w:val="clear" w:color="auto" w:fill="auto"/>
            <w:tcMar>
              <w:top w:w="0" w:type="dxa"/>
              <w:left w:w="0" w:type="dxa"/>
              <w:bottom w:w="0" w:type="dxa"/>
              <w:right w:w="0" w:type="dxa"/>
            </w:tcMar>
            <w:vAlign w:val="center"/>
            <w:hideMark/>
          </w:tcPr>
          <w:p w14:paraId="3DAF6E69" w14:textId="77777777" w:rsidR="00071854" w:rsidRPr="006C755A" w:rsidRDefault="00071854" w:rsidP="00E32766">
            <w:pPr>
              <w:spacing w:after="0" w:line="240" w:lineRule="auto"/>
              <w:ind w:left="133" w:right="110"/>
              <w:rPr>
                <w:rFonts w:ascii="Times New Roman" w:eastAsia="Times New Roman" w:hAnsi="Times New Roman"/>
                <w:sz w:val="21"/>
                <w:szCs w:val="21"/>
                <w:lang w:eastAsia="ru-RU"/>
              </w:rPr>
            </w:pPr>
            <w:r w:rsidRPr="006C755A">
              <w:rPr>
                <w:rFonts w:ascii="Times New Roman" w:eastAsia="Times New Roman" w:hAnsi="Times New Roman"/>
                <w:sz w:val="21"/>
                <w:szCs w:val="21"/>
                <w:lang w:eastAsia="ru-RU"/>
              </w:rPr>
              <w:t>Отношение выручки к среднегодовой величине краткосрочной дебиторской задолженности</w:t>
            </w:r>
          </w:p>
        </w:tc>
      </w:tr>
    </w:tbl>
    <w:p w14:paraId="37895583" w14:textId="77777777" w:rsidR="00071854" w:rsidRDefault="00071854" w:rsidP="00071854">
      <w:pPr>
        <w:shd w:val="clear" w:color="auto" w:fill="FFFFFF"/>
        <w:spacing w:after="300" w:line="240" w:lineRule="auto"/>
        <w:rPr>
          <w:rFonts w:ascii="Arial" w:eastAsia="Times New Roman" w:hAnsi="Arial" w:cs="Arial"/>
          <w:color w:val="333333"/>
          <w:sz w:val="21"/>
          <w:szCs w:val="21"/>
          <w:lang w:eastAsia="ru-RU"/>
        </w:rPr>
      </w:pPr>
    </w:p>
    <w:p w14:paraId="2AA25ED4" w14:textId="399D78A8" w:rsidR="00071854" w:rsidRDefault="00071854" w:rsidP="00071854">
      <w:pPr>
        <w:shd w:val="clear" w:color="auto" w:fill="FFFFFF"/>
        <w:spacing w:after="0" w:line="360" w:lineRule="auto"/>
        <w:ind w:firstLine="709"/>
        <w:jc w:val="both"/>
        <w:rPr>
          <w:rFonts w:ascii="Times New Roman" w:hAnsi="Times New Roman"/>
          <w:sz w:val="28"/>
          <w:szCs w:val="28"/>
        </w:rPr>
      </w:pPr>
      <w:r>
        <w:rPr>
          <w:rFonts w:ascii="Times New Roman" w:eastAsia="Times New Roman" w:hAnsi="Times New Roman"/>
          <w:color w:val="333333"/>
          <w:sz w:val="28"/>
          <w:szCs w:val="28"/>
          <w:lang w:eastAsia="ru-RU"/>
        </w:rPr>
        <w:t>Расчет к</w:t>
      </w:r>
      <w:r w:rsidRPr="00410293">
        <w:rPr>
          <w:rFonts w:ascii="Times New Roman" w:hAnsi="Times New Roman"/>
          <w:sz w:val="28"/>
          <w:szCs w:val="28"/>
        </w:rPr>
        <w:t>оэффициент</w:t>
      </w:r>
      <w:r>
        <w:rPr>
          <w:rFonts w:ascii="Times New Roman" w:hAnsi="Times New Roman"/>
          <w:sz w:val="28"/>
          <w:szCs w:val="28"/>
        </w:rPr>
        <w:t>ов</w:t>
      </w:r>
      <w:r w:rsidRPr="00410293">
        <w:rPr>
          <w:rFonts w:ascii="Times New Roman" w:hAnsi="Times New Roman"/>
          <w:sz w:val="28"/>
          <w:szCs w:val="28"/>
        </w:rPr>
        <w:t xml:space="preserve"> деловой активности</w:t>
      </w:r>
      <w:r>
        <w:rPr>
          <w:rFonts w:ascii="Times New Roman" w:hAnsi="Times New Roman"/>
          <w:sz w:val="28"/>
          <w:szCs w:val="28"/>
        </w:rPr>
        <w:t xml:space="preserve"> произведем в таблице </w:t>
      </w:r>
      <w:r w:rsidR="00ED3273">
        <w:rPr>
          <w:rFonts w:ascii="Times New Roman" w:hAnsi="Times New Roman"/>
          <w:sz w:val="28"/>
          <w:szCs w:val="28"/>
        </w:rPr>
        <w:t>2</w:t>
      </w:r>
      <w:r>
        <w:rPr>
          <w:rFonts w:ascii="Times New Roman" w:hAnsi="Times New Roman"/>
          <w:sz w:val="28"/>
          <w:szCs w:val="28"/>
        </w:rPr>
        <w:t>.</w:t>
      </w:r>
    </w:p>
    <w:p w14:paraId="321CB57F" w14:textId="77777777" w:rsidR="00071854" w:rsidRDefault="00071854" w:rsidP="00071854">
      <w:pPr>
        <w:spacing w:after="160" w:line="259" w:lineRule="auto"/>
        <w:rPr>
          <w:rFonts w:ascii="Times New Roman" w:eastAsia="Times New Roman" w:hAnsi="Times New Roman"/>
          <w:color w:val="333333"/>
          <w:sz w:val="28"/>
          <w:szCs w:val="28"/>
          <w:lang w:eastAsia="ru-RU"/>
        </w:rPr>
      </w:pPr>
    </w:p>
    <w:p w14:paraId="126B91BF" w14:textId="2157771F" w:rsidR="00071854"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Таблица </w:t>
      </w:r>
      <w:r w:rsidR="00ED3273">
        <w:rPr>
          <w:rFonts w:ascii="Times New Roman" w:eastAsia="Times New Roman" w:hAnsi="Times New Roman"/>
          <w:color w:val="333333"/>
          <w:sz w:val="28"/>
          <w:szCs w:val="28"/>
          <w:lang w:eastAsia="ru-RU"/>
        </w:rPr>
        <w:t>2</w:t>
      </w:r>
      <w:r>
        <w:rPr>
          <w:rFonts w:ascii="Times New Roman" w:eastAsia="Times New Roman" w:hAnsi="Times New Roman"/>
          <w:color w:val="333333"/>
          <w:sz w:val="28"/>
          <w:szCs w:val="28"/>
          <w:lang w:eastAsia="ru-RU"/>
        </w:rPr>
        <w:t xml:space="preserve"> - Расчет к</w:t>
      </w:r>
      <w:r w:rsidRPr="00410293">
        <w:rPr>
          <w:rFonts w:ascii="Times New Roman" w:hAnsi="Times New Roman"/>
          <w:sz w:val="28"/>
          <w:szCs w:val="28"/>
        </w:rPr>
        <w:t>оэффициент</w:t>
      </w:r>
      <w:r>
        <w:rPr>
          <w:rFonts w:ascii="Times New Roman" w:hAnsi="Times New Roman"/>
          <w:sz w:val="28"/>
          <w:szCs w:val="28"/>
        </w:rPr>
        <w:t>ов</w:t>
      </w:r>
      <w:r w:rsidRPr="00410293">
        <w:rPr>
          <w:rFonts w:ascii="Times New Roman" w:hAnsi="Times New Roman"/>
          <w:sz w:val="28"/>
          <w:szCs w:val="28"/>
        </w:rPr>
        <w:t xml:space="preserve"> деловой активности</w:t>
      </w:r>
      <w:r>
        <w:rPr>
          <w:rFonts w:ascii="Times New Roman" w:eastAsia="Times New Roman" w:hAnsi="Times New Roman"/>
          <w:color w:val="333333"/>
          <w:sz w:val="28"/>
          <w:szCs w:val="28"/>
          <w:lang w:eastAsia="ru-RU"/>
        </w:rPr>
        <w:t xml:space="preserve">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1030"/>
        <w:gridCol w:w="1011"/>
        <w:gridCol w:w="1115"/>
        <w:gridCol w:w="1134"/>
        <w:gridCol w:w="1134"/>
      </w:tblGrid>
      <w:tr w:rsidR="00071854" w:rsidRPr="00D764D6" w14:paraId="43BAE796" w14:textId="77777777" w:rsidTr="00E32766">
        <w:tc>
          <w:tcPr>
            <w:tcW w:w="3823" w:type="dxa"/>
            <w:shd w:val="clear" w:color="auto" w:fill="auto"/>
            <w:tcMar>
              <w:top w:w="0" w:type="dxa"/>
              <w:left w:w="0" w:type="dxa"/>
              <w:bottom w:w="0" w:type="dxa"/>
              <w:right w:w="0" w:type="dxa"/>
            </w:tcMar>
            <w:vAlign w:val="center"/>
            <w:hideMark/>
          </w:tcPr>
          <w:p w14:paraId="43C3003D"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Показатель</w:t>
            </w:r>
          </w:p>
        </w:tc>
        <w:tc>
          <w:tcPr>
            <w:tcW w:w="1030" w:type="dxa"/>
            <w:shd w:val="clear" w:color="auto" w:fill="auto"/>
            <w:tcMar>
              <w:top w:w="0" w:type="dxa"/>
              <w:left w:w="0" w:type="dxa"/>
              <w:bottom w:w="0" w:type="dxa"/>
              <w:right w:w="0" w:type="dxa"/>
            </w:tcMar>
            <w:vAlign w:val="center"/>
          </w:tcPr>
          <w:p w14:paraId="2AECF250" w14:textId="77777777" w:rsidR="00071854"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 xml:space="preserve">2017 </w:t>
            </w:r>
          </w:p>
          <w:p w14:paraId="5F18ABD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год</w:t>
            </w:r>
          </w:p>
        </w:tc>
        <w:tc>
          <w:tcPr>
            <w:tcW w:w="1011" w:type="dxa"/>
            <w:vAlign w:val="center"/>
          </w:tcPr>
          <w:p w14:paraId="508573EE" w14:textId="77777777" w:rsidR="00071854"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 xml:space="preserve">2018 </w:t>
            </w:r>
          </w:p>
          <w:p w14:paraId="2ABD51F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год</w:t>
            </w:r>
          </w:p>
        </w:tc>
        <w:tc>
          <w:tcPr>
            <w:tcW w:w="1115" w:type="dxa"/>
            <w:vAlign w:val="center"/>
          </w:tcPr>
          <w:p w14:paraId="3BFE6F23" w14:textId="77777777" w:rsidR="00071854"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 xml:space="preserve">2019  </w:t>
            </w:r>
          </w:p>
          <w:p w14:paraId="2AFA559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год</w:t>
            </w:r>
          </w:p>
        </w:tc>
        <w:tc>
          <w:tcPr>
            <w:tcW w:w="1134" w:type="dxa"/>
            <w:vAlign w:val="center"/>
          </w:tcPr>
          <w:p w14:paraId="60B2BE26"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 xml:space="preserve">Темп прироста </w:t>
            </w:r>
          </w:p>
          <w:p w14:paraId="4435A367"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2018 год/</w:t>
            </w:r>
          </w:p>
          <w:p w14:paraId="58CA79F6" w14:textId="77777777" w:rsidR="00071854" w:rsidRPr="00D764D6"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2017 год</w:t>
            </w:r>
          </w:p>
        </w:tc>
        <w:tc>
          <w:tcPr>
            <w:tcW w:w="1134" w:type="dxa"/>
            <w:vAlign w:val="center"/>
          </w:tcPr>
          <w:p w14:paraId="6AB5C082"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 xml:space="preserve">Темп прироста </w:t>
            </w:r>
          </w:p>
          <w:p w14:paraId="59A73BE1"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2019 год/</w:t>
            </w:r>
          </w:p>
          <w:p w14:paraId="7FB0FBDA" w14:textId="77777777" w:rsidR="00071854" w:rsidRPr="00D764D6"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2018 год</w:t>
            </w:r>
          </w:p>
        </w:tc>
      </w:tr>
      <w:tr w:rsidR="00071854" w:rsidRPr="00D764D6" w14:paraId="3DC6E322" w14:textId="77777777" w:rsidTr="00E32766">
        <w:tc>
          <w:tcPr>
            <w:tcW w:w="3823" w:type="dxa"/>
            <w:shd w:val="clear" w:color="auto" w:fill="auto"/>
            <w:tcMar>
              <w:top w:w="0" w:type="dxa"/>
              <w:left w:w="0" w:type="dxa"/>
              <w:bottom w:w="0" w:type="dxa"/>
              <w:right w:w="0" w:type="dxa"/>
            </w:tcMar>
            <w:vAlign w:val="center"/>
          </w:tcPr>
          <w:p w14:paraId="7453360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30" w:type="dxa"/>
            <w:shd w:val="clear" w:color="auto" w:fill="auto"/>
            <w:tcMar>
              <w:top w:w="0" w:type="dxa"/>
              <w:left w:w="0" w:type="dxa"/>
              <w:bottom w:w="0" w:type="dxa"/>
              <w:right w:w="0" w:type="dxa"/>
            </w:tcMar>
            <w:vAlign w:val="center"/>
          </w:tcPr>
          <w:p w14:paraId="374D0197"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11" w:type="dxa"/>
            <w:vAlign w:val="center"/>
          </w:tcPr>
          <w:p w14:paraId="2042BD5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15" w:type="dxa"/>
            <w:vAlign w:val="center"/>
          </w:tcPr>
          <w:p w14:paraId="3B65C6DC"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vAlign w:val="center"/>
          </w:tcPr>
          <w:p w14:paraId="4A8AB81E" w14:textId="77777777" w:rsidR="00071854" w:rsidRPr="00D764D6" w:rsidRDefault="00071854" w:rsidP="00E327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134" w:type="dxa"/>
            <w:vAlign w:val="center"/>
          </w:tcPr>
          <w:p w14:paraId="46C63AB4" w14:textId="77777777" w:rsidR="00071854" w:rsidRPr="00D764D6" w:rsidRDefault="00071854" w:rsidP="00E327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071854" w:rsidRPr="00D764D6" w14:paraId="26C7467A" w14:textId="77777777" w:rsidTr="00E32766">
        <w:tc>
          <w:tcPr>
            <w:tcW w:w="3823" w:type="dxa"/>
            <w:shd w:val="clear" w:color="auto" w:fill="auto"/>
            <w:tcMar>
              <w:top w:w="0" w:type="dxa"/>
              <w:left w:w="0" w:type="dxa"/>
              <w:bottom w:w="0" w:type="dxa"/>
              <w:right w:w="0" w:type="dxa"/>
            </w:tcMar>
            <w:vAlign w:val="bottom"/>
          </w:tcPr>
          <w:p w14:paraId="12045DBB"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Выручка от продажи</w:t>
            </w:r>
          </w:p>
        </w:tc>
        <w:tc>
          <w:tcPr>
            <w:tcW w:w="1030" w:type="dxa"/>
            <w:shd w:val="clear" w:color="auto" w:fill="auto"/>
            <w:tcMar>
              <w:top w:w="0" w:type="dxa"/>
              <w:left w:w="0" w:type="dxa"/>
              <w:bottom w:w="0" w:type="dxa"/>
              <w:right w:w="0" w:type="dxa"/>
            </w:tcMar>
            <w:vAlign w:val="center"/>
          </w:tcPr>
          <w:p w14:paraId="4C8C824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themeColor="text1"/>
                <w:sz w:val="24"/>
                <w:szCs w:val="24"/>
              </w:rPr>
              <w:t>77478</w:t>
            </w:r>
          </w:p>
        </w:tc>
        <w:tc>
          <w:tcPr>
            <w:tcW w:w="1011" w:type="dxa"/>
            <w:vAlign w:val="center"/>
          </w:tcPr>
          <w:p w14:paraId="456E0813"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themeColor="text1"/>
                <w:sz w:val="24"/>
                <w:szCs w:val="24"/>
              </w:rPr>
              <w:t>1117470</w:t>
            </w:r>
          </w:p>
        </w:tc>
        <w:tc>
          <w:tcPr>
            <w:tcW w:w="1115" w:type="dxa"/>
            <w:vAlign w:val="center"/>
          </w:tcPr>
          <w:p w14:paraId="2938A289"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themeColor="text1"/>
                <w:sz w:val="24"/>
                <w:szCs w:val="24"/>
              </w:rPr>
              <w:t>1535056</w:t>
            </w:r>
          </w:p>
        </w:tc>
        <w:tc>
          <w:tcPr>
            <w:tcW w:w="1134" w:type="dxa"/>
            <w:vAlign w:val="center"/>
          </w:tcPr>
          <w:p w14:paraId="7CC02F3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1342,31</w:t>
            </w:r>
          </w:p>
        </w:tc>
        <w:tc>
          <w:tcPr>
            <w:tcW w:w="1134" w:type="dxa"/>
            <w:vAlign w:val="center"/>
          </w:tcPr>
          <w:p w14:paraId="73E156A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37,37</w:t>
            </w:r>
          </w:p>
        </w:tc>
      </w:tr>
      <w:tr w:rsidR="00071854" w:rsidRPr="00D764D6" w14:paraId="421A8644" w14:textId="77777777" w:rsidTr="00E32766">
        <w:tc>
          <w:tcPr>
            <w:tcW w:w="3823" w:type="dxa"/>
            <w:shd w:val="clear" w:color="auto" w:fill="auto"/>
            <w:tcMar>
              <w:top w:w="0" w:type="dxa"/>
              <w:left w:w="0" w:type="dxa"/>
              <w:bottom w:w="0" w:type="dxa"/>
              <w:right w:w="0" w:type="dxa"/>
            </w:tcMar>
            <w:vAlign w:val="bottom"/>
          </w:tcPr>
          <w:p w14:paraId="45E77423"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Среднегодовая стоимость активов</w:t>
            </w:r>
          </w:p>
        </w:tc>
        <w:tc>
          <w:tcPr>
            <w:tcW w:w="1030" w:type="dxa"/>
            <w:shd w:val="clear" w:color="auto" w:fill="auto"/>
            <w:tcMar>
              <w:top w:w="0" w:type="dxa"/>
              <w:left w:w="0" w:type="dxa"/>
              <w:bottom w:w="0" w:type="dxa"/>
              <w:right w:w="0" w:type="dxa"/>
            </w:tcMar>
            <w:vAlign w:val="center"/>
          </w:tcPr>
          <w:p w14:paraId="5B5F36EF"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907221</w:t>
            </w:r>
          </w:p>
        </w:tc>
        <w:tc>
          <w:tcPr>
            <w:tcW w:w="1011" w:type="dxa"/>
            <w:vAlign w:val="center"/>
          </w:tcPr>
          <w:p w14:paraId="6ECB4EF4"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1142595</w:t>
            </w:r>
          </w:p>
        </w:tc>
        <w:tc>
          <w:tcPr>
            <w:tcW w:w="1115" w:type="dxa"/>
            <w:vAlign w:val="center"/>
          </w:tcPr>
          <w:p w14:paraId="08A0E89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1158125</w:t>
            </w:r>
          </w:p>
        </w:tc>
        <w:tc>
          <w:tcPr>
            <w:tcW w:w="1134" w:type="dxa"/>
            <w:vAlign w:val="center"/>
          </w:tcPr>
          <w:p w14:paraId="2006DB51"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25,94</w:t>
            </w:r>
          </w:p>
        </w:tc>
        <w:tc>
          <w:tcPr>
            <w:tcW w:w="1134" w:type="dxa"/>
            <w:vAlign w:val="center"/>
          </w:tcPr>
          <w:p w14:paraId="421887B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1,36</w:t>
            </w:r>
          </w:p>
        </w:tc>
      </w:tr>
      <w:tr w:rsidR="00071854" w:rsidRPr="00D764D6" w14:paraId="559EE348" w14:textId="77777777" w:rsidTr="00E32766">
        <w:tc>
          <w:tcPr>
            <w:tcW w:w="3823" w:type="dxa"/>
            <w:shd w:val="clear" w:color="auto" w:fill="auto"/>
            <w:tcMar>
              <w:top w:w="0" w:type="dxa"/>
              <w:left w:w="0" w:type="dxa"/>
              <w:bottom w:w="0" w:type="dxa"/>
              <w:right w:w="0" w:type="dxa"/>
            </w:tcMar>
            <w:vAlign w:val="bottom"/>
          </w:tcPr>
          <w:p w14:paraId="0E9DA6F0" w14:textId="77777777" w:rsidR="00071854" w:rsidRPr="00D764D6" w:rsidRDefault="00071854" w:rsidP="00E32766">
            <w:pPr>
              <w:spacing w:after="0" w:line="240" w:lineRule="auto"/>
              <w:ind w:left="133" w:right="136"/>
              <w:jc w:val="both"/>
              <w:rPr>
                <w:rFonts w:ascii="Times New Roman" w:hAnsi="Times New Roman"/>
                <w:color w:val="000000"/>
                <w:sz w:val="24"/>
                <w:szCs w:val="24"/>
              </w:rPr>
            </w:pPr>
            <w:r w:rsidRPr="00D764D6">
              <w:rPr>
                <w:rFonts w:ascii="Times New Roman" w:hAnsi="Times New Roman"/>
                <w:color w:val="000000"/>
                <w:sz w:val="24"/>
                <w:szCs w:val="24"/>
              </w:rPr>
              <w:t>Среднегодовая стоимость оборотных активов</w:t>
            </w:r>
          </w:p>
        </w:tc>
        <w:tc>
          <w:tcPr>
            <w:tcW w:w="1030" w:type="dxa"/>
            <w:shd w:val="clear" w:color="auto" w:fill="auto"/>
            <w:tcMar>
              <w:top w:w="0" w:type="dxa"/>
              <w:left w:w="0" w:type="dxa"/>
              <w:bottom w:w="0" w:type="dxa"/>
              <w:right w:w="0" w:type="dxa"/>
            </w:tcMar>
            <w:vAlign w:val="center"/>
          </w:tcPr>
          <w:p w14:paraId="5119FC8F" w14:textId="77777777" w:rsidR="00071854" w:rsidRPr="00D764D6" w:rsidRDefault="00071854" w:rsidP="00E32766">
            <w:pPr>
              <w:spacing w:after="0" w:line="240" w:lineRule="auto"/>
              <w:jc w:val="center"/>
              <w:rPr>
                <w:rFonts w:ascii="Times New Roman" w:hAnsi="Times New Roman"/>
                <w:color w:val="000000"/>
                <w:sz w:val="24"/>
                <w:szCs w:val="24"/>
              </w:rPr>
            </w:pPr>
            <w:r w:rsidRPr="00D764D6">
              <w:rPr>
                <w:rFonts w:ascii="Times New Roman" w:hAnsi="Times New Roman"/>
                <w:color w:val="000000"/>
                <w:sz w:val="24"/>
                <w:szCs w:val="24"/>
              </w:rPr>
              <w:t>230834</w:t>
            </w:r>
          </w:p>
        </w:tc>
        <w:tc>
          <w:tcPr>
            <w:tcW w:w="1011" w:type="dxa"/>
            <w:vAlign w:val="center"/>
          </w:tcPr>
          <w:p w14:paraId="6CFADCB4" w14:textId="77777777" w:rsidR="00071854" w:rsidRPr="00D764D6" w:rsidRDefault="00071854" w:rsidP="00E32766">
            <w:pPr>
              <w:spacing w:after="0" w:line="240" w:lineRule="auto"/>
              <w:jc w:val="center"/>
              <w:rPr>
                <w:rFonts w:ascii="Times New Roman" w:hAnsi="Times New Roman"/>
                <w:color w:val="000000"/>
                <w:sz w:val="24"/>
                <w:szCs w:val="24"/>
              </w:rPr>
            </w:pPr>
            <w:r w:rsidRPr="00D764D6">
              <w:rPr>
                <w:rFonts w:ascii="Times New Roman" w:hAnsi="Times New Roman"/>
                <w:color w:val="000000"/>
                <w:sz w:val="24"/>
                <w:szCs w:val="24"/>
              </w:rPr>
              <w:t>398758</w:t>
            </w:r>
          </w:p>
        </w:tc>
        <w:tc>
          <w:tcPr>
            <w:tcW w:w="1115" w:type="dxa"/>
            <w:vAlign w:val="center"/>
          </w:tcPr>
          <w:p w14:paraId="6EF1CEAA" w14:textId="77777777" w:rsidR="00071854" w:rsidRPr="00D764D6" w:rsidRDefault="00071854" w:rsidP="00E32766">
            <w:pPr>
              <w:spacing w:after="0" w:line="240" w:lineRule="auto"/>
              <w:jc w:val="center"/>
              <w:rPr>
                <w:rFonts w:ascii="Times New Roman" w:hAnsi="Times New Roman"/>
                <w:color w:val="000000"/>
                <w:sz w:val="24"/>
                <w:szCs w:val="24"/>
              </w:rPr>
            </w:pPr>
            <w:r w:rsidRPr="00D764D6">
              <w:rPr>
                <w:rFonts w:ascii="Times New Roman" w:hAnsi="Times New Roman"/>
                <w:color w:val="000000"/>
                <w:sz w:val="24"/>
                <w:szCs w:val="24"/>
              </w:rPr>
              <w:t>280275</w:t>
            </w:r>
          </w:p>
        </w:tc>
        <w:tc>
          <w:tcPr>
            <w:tcW w:w="1134" w:type="dxa"/>
            <w:vAlign w:val="center"/>
          </w:tcPr>
          <w:p w14:paraId="4D92318A" w14:textId="77777777" w:rsidR="00071854" w:rsidRPr="00D764D6" w:rsidRDefault="00071854" w:rsidP="00E32766">
            <w:pPr>
              <w:spacing w:after="0" w:line="240" w:lineRule="auto"/>
              <w:jc w:val="center"/>
              <w:rPr>
                <w:rFonts w:ascii="Times New Roman" w:hAnsi="Times New Roman"/>
                <w:color w:val="000000"/>
                <w:sz w:val="24"/>
                <w:szCs w:val="24"/>
              </w:rPr>
            </w:pPr>
            <w:r w:rsidRPr="00D764D6">
              <w:rPr>
                <w:rFonts w:ascii="Times New Roman" w:hAnsi="Times New Roman"/>
                <w:color w:val="000000"/>
                <w:sz w:val="24"/>
                <w:szCs w:val="24"/>
              </w:rPr>
              <w:t>72,75</w:t>
            </w:r>
          </w:p>
        </w:tc>
        <w:tc>
          <w:tcPr>
            <w:tcW w:w="1134" w:type="dxa"/>
            <w:vAlign w:val="center"/>
          </w:tcPr>
          <w:p w14:paraId="7C83569E" w14:textId="77777777" w:rsidR="00071854" w:rsidRPr="00D764D6" w:rsidRDefault="00071854" w:rsidP="00E32766">
            <w:pPr>
              <w:spacing w:after="0" w:line="240" w:lineRule="auto"/>
              <w:jc w:val="center"/>
              <w:rPr>
                <w:rFonts w:ascii="Times New Roman" w:hAnsi="Times New Roman"/>
                <w:color w:val="000000"/>
                <w:sz w:val="24"/>
                <w:szCs w:val="24"/>
              </w:rPr>
            </w:pPr>
            <w:r w:rsidRPr="00D764D6">
              <w:rPr>
                <w:rFonts w:ascii="Times New Roman" w:hAnsi="Times New Roman"/>
                <w:color w:val="000000"/>
                <w:sz w:val="24"/>
                <w:szCs w:val="24"/>
              </w:rPr>
              <w:t>-29,71</w:t>
            </w:r>
          </w:p>
        </w:tc>
      </w:tr>
    </w:tbl>
    <w:p w14:paraId="4B8232F9" w14:textId="0CD40DEC" w:rsidR="00071854" w:rsidRPr="00936DDD" w:rsidRDefault="00071854" w:rsidP="00071854">
      <w:pPr>
        <w:ind w:firstLine="709"/>
        <w:rPr>
          <w:rFonts w:ascii="Times New Roman" w:hAnsi="Times New Roman"/>
          <w:sz w:val="28"/>
          <w:szCs w:val="28"/>
        </w:rPr>
      </w:pPr>
      <w:r w:rsidRPr="00936DDD">
        <w:rPr>
          <w:rFonts w:ascii="Times New Roman" w:hAnsi="Times New Roman"/>
          <w:sz w:val="28"/>
          <w:szCs w:val="28"/>
        </w:rPr>
        <w:lastRenderedPageBreak/>
        <w:t xml:space="preserve">Продолжение таблицы </w:t>
      </w:r>
      <w:r w:rsidR="00ED3273">
        <w:rPr>
          <w:rFonts w:ascii="Times New Roman" w:hAnsi="Times New Roman"/>
          <w:sz w:val="28"/>
          <w:szCs w:val="28"/>
        </w:rPr>
        <w:t>2</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1030"/>
        <w:gridCol w:w="1011"/>
        <w:gridCol w:w="1115"/>
        <w:gridCol w:w="1134"/>
        <w:gridCol w:w="1134"/>
      </w:tblGrid>
      <w:tr w:rsidR="00071854" w:rsidRPr="00D764D6" w14:paraId="5C093CB7" w14:textId="77777777" w:rsidTr="00E32766">
        <w:tc>
          <w:tcPr>
            <w:tcW w:w="3823" w:type="dxa"/>
            <w:shd w:val="clear" w:color="auto" w:fill="auto"/>
            <w:tcMar>
              <w:top w:w="0" w:type="dxa"/>
              <w:left w:w="0" w:type="dxa"/>
              <w:bottom w:w="0" w:type="dxa"/>
              <w:right w:w="0" w:type="dxa"/>
            </w:tcMar>
            <w:vAlign w:val="bottom"/>
          </w:tcPr>
          <w:p w14:paraId="5CEA50EC" w14:textId="77777777" w:rsidR="00071854" w:rsidRPr="00D764D6" w:rsidRDefault="00071854" w:rsidP="00E32766">
            <w:pPr>
              <w:spacing w:after="0" w:line="240" w:lineRule="auto"/>
              <w:ind w:left="133" w:right="1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30" w:type="dxa"/>
            <w:shd w:val="clear" w:color="auto" w:fill="auto"/>
            <w:tcMar>
              <w:top w:w="0" w:type="dxa"/>
              <w:left w:w="0" w:type="dxa"/>
              <w:bottom w:w="0" w:type="dxa"/>
              <w:right w:w="0" w:type="dxa"/>
            </w:tcMar>
            <w:vAlign w:val="center"/>
          </w:tcPr>
          <w:p w14:paraId="242F5F1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11" w:type="dxa"/>
            <w:vAlign w:val="center"/>
          </w:tcPr>
          <w:p w14:paraId="48603B77"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15" w:type="dxa"/>
            <w:vAlign w:val="center"/>
          </w:tcPr>
          <w:p w14:paraId="2ED627F6"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vAlign w:val="center"/>
          </w:tcPr>
          <w:p w14:paraId="68C7D923"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vAlign w:val="center"/>
          </w:tcPr>
          <w:p w14:paraId="55E20C93"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1854" w:rsidRPr="00D764D6" w14:paraId="402A9B08" w14:textId="77777777" w:rsidTr="00E32766">
        <w:tc>
          <w:tcPr>
            <w:tcW w:w="3823" w:type="dxa"/>
            <w:shd w:val="clear" w:color="auto" w:fill="auto"/>
            <w:tcMar>
              <w:top w:w="0" w:type="dxa"/>
              <w:left w:w="0" w:type="dxa"/>
              <w:bottom w:w="0" w:type="dxa"/>
              <w:right w:w="0" w:type="dxa"/>
            </w:tcMar>
            <w:vAlign w:val="bottom"/>
          </w:tcPr>
          <w:p w14:paraId="696B2619"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Среднегодовая стоимость нематериальных ативов</w:t>
            </w:r>
          </w:p>
        </w:tc>
        <w:tc>
          <w:tcPr>
            <w:tcW w:w="1030" w:type="dxa"/>
            <w:shd w:val="clear" w:color="auto" w:fill="auto"/>
            <w:tcMar>
              <w:top w:w="0" w:type="dxa"/>
              <w:left w:w="0" w:type="dxa"/>
              <w:bottom w:w="0" w:type="dxa"/>
              <w:right w:w="0" w:type="dxa"/>
            </w:tcMar>
            <w:vAlign w:val="center"/>
          </w:tcPr>
          <w:p w14:paraId="4EA18351"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35</w:t>
            </w:r>
          </w:p>
        </w:tc>
        <w:tc>
          <w:tcPr>
            <w:tcW w:w="1011" w:type="dxa"/>
            <w:vAlign w:val="center"/>
          </w:tcPr>
          <w:p w14:paraId="2537AC65"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30</w:t>
            </w:r>
          </w:p>
        </w:tc>
        <w:tc>
          <w:tcPr>
            <w:tcW w:w="1115" w:type="dxa"/>
            <w:vAlign w:val="center"/>
          </w:tcPr>
          <w:p w14:paraId="63DD5CBB"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28</w:t>
            </w:r>
          </w:p>
        </w:tc>
        <w:tc>
          <w:tcPr>
            <w:tcW w:w="1134" w:type="dxa"/>
            <w:vAlign w:val="center"/>
          </w:tcPr>
          <w:p w14:paraId="3E3B5B0F"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-14,29</w:t>
            </w:r>
          </w:p>
        </w:tc>
        <w:tc>
          <w:tcPr>
            <w:tcW w:w="1134" w:type="dxa"/>
            <w:vAlign w:val="center"/>
          </w:tcPr>
          <w:p w14:paraId="06212239"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-6,67</w:t>
            </w:r>
          </w:p>
        </w:tc>
      </w:tr>
      <w:tr w:rsidR="00071854" w:rsidRPr="00D764D6" w14:paraId="7A17DFA2" w14:textId="77777777" w:rsidTr="00E32766">
        <w:tc>
          <w:tcPr>
            <w:tcW w:w="3823" w:type="dxa"/>
            <w:shd w:val="clear" w:color="auto" w:fill="auto"/>
            <w:tcMar>
              <w:top w:w="0" w:type="dxa"/>
              <w:left w:w="0" w:type="dxa"/>
              <w:bottom w:w="0" w:type="dxa"/>
              <w:right w:w="0" w:type="dxa"/>
            </w:tcMar>
            <w:vAlign w:val="bottom"/>
          </w:tcPr>
          <w:p w14:paraId="3D8A4FD5"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Среднегодовая стоимость собственного капитала</w:t>
            </w:r>
          </w:p>
        </w:tc>
        <w:tc>
          <w:tcPr>
            <w:tcW w:w="1030" w:type="dxa"/>
            <w:shd w:val="clear" w:color="auto" w:fill="auto"/>
            <w:tcMar>
              <w:top w:w="0" w:type="dxa"/>
              <w:left w:w="0" w:type="dxa"/>
              <w:bottom w:w="0" w:type="dxa"/>
              <w:right w:w="0" w:type="dxa"/>
            </w:tcMar>
            <w:vAlign w:val="center"/>
          </w:tcPr>
          <w:p w14:paraId="7E25749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1010</w:t>
            </w:r>
          </w:p>
        </w:tc>
        <w:tc>
          <w:tcPr>
            <w:tcW w:w="1011" w:type="dxa"/>
            <w:vAlign w:val="center"/>
          </w:tcPr>
          <w:p w14:paraId="7DF7D43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1404</w:t>
            </w:r>
          </w:p>
        </w:tc>
        <w:tc>
          <w:tcPr>
            <w:tcW w:w="1115" w:type="dxa"/>
            <w:vAlign w:val="center"/>
          </w:tcPr>
          <w:p w14:paraId="27956E3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16894</w:t>
            </w:r>
          </w:p>
        </w:tc>
        <w:tc>
          <w:tcPr>
            <w:tcW w:w="1134" w:type="dxa"/>
            <w:vAlign w:val="center"/>
          </w:tcPr>
          <w:p w14:paraId="2AB30AC7"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39,01</w:t>
            </w:r>
          </w:p>
        </w:tc>
        <w:tc>
          <w:tcPr>
            <w:tcW w:w="1134" w:type="dxa"/>
            <w:vAlign w:val="center"/>
          </w:tcPr>
          <w:p w14:paraId="31B14E5C"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1103,28</w:t>
            </w:r>
          </w:p>
        </w:tc>
      </w:tr>
      <w:tr w:rsidR="00071854" w:rsidRPr="00D764D6" w14:paraId="51FE3839" w14:textId="77777777" w:rsidTr="00E32766">
        <w:tc>
          <w:tcPr>
            <w:tcW w:w="3823" w:type="dxa"/>
            <w:shd w:val="clear" w:color="auto" w:fill="auto"/>
            <w:tcMar>
              <w:top w:w="0" w:type="dxa"/>
              <w:left w:w="0" w:type="dxa"/>
              <w:bottom w:w="0" w:type="dxa"/>
              <w:right w:w="0" w:type="dxa"/>
            </w:tcMar>
            <w:vAlign w:val="bottom"/>
          </w:tcPr>
          <w:p w14:paraId="00EB3D3F"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Среднегодовая величина запасов</w:t>
            </w:r>
          </w:p>
        </w:tc>
        <w:tc>
          <w:tcPr>
            <w:tcW w:w="1030" w:type="dxa"/>
            <w:shd w:val="clear" w:color="auto" w:fill="auto"/>
            <w:tcMar>
              <w:top w:w="0" w:type="dxa"/>
              <w:left w:w="0" w:type="dxa"/>
              <w:bottom w:w="0" w:type="dxa"/>
              <w:right w:w="0" w:type="dxa"/>
            </w:tcMar>
            <w:vAlign w:val="center"/>
          </w:tcPr>
          <w:p w14:paraId="5B9942DF"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142195</w:t>
            </w:r>
          </w:p>
        </w:tc>
        <w:tc>
          <w:tcPr>
            <w:tcW w:w="1011" w:type="dxa"/>
            <w:vAlign w:val="center"/>
          </w:tcPr>
          <w:p w14:paraId="21A74C91"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219910</w:t>
            </w:r>
          </w:p>
        </w:tc>
        <w:tc>
          <w:tcPr>
            <w:tcW w:w="1115" w:type="dxa"/>
            <w:vAlign w:val="center"/>
          </w:tcPr>
          <w:p w14:paraId="2A3116AB"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181532</w:t>
            </w:r>
          </w:p>
        </w:tc>
        <w:tc>
          <w:tcPr>
            <w:tcW w:w="1134" w:type="dxa"/>
            <w:vAlign w:val="center"/>
          </w:tcPr>
          <w:p w14:paraId="383F563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54,65</w:t>
            </w:r>
          </w:p>
        </w:tc>
        <w:tc>
          <w:tcPr>
            <w:tcW w:w="1134" w:type="dxa"/>
            <w:vAlign w:val="center"/>
          </w:tcPr>
          <w:p w14:paraId="70DC643C"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-17,45</w:t>
            </w:r>
          </w:p>
        </w:tc>
      </w:tr>
      <w:tr w:rsidR="00071854" w:rsidRPr="00D764D6" w14:paraId="306B9A38" w14:textId="77777777" w:rsidTr="00E32766">
        <w:tc>
          <w:tcPr>
            <w:tcW w:w="3823" w:type="dxa"/>
            <w:shd w:val="clear" w:color="auto" w:fill="auto"/>
            <w:tcMar>
              <w:top w:w="0" w:type="dxa"/>
              <w:left w:w="0" w:type="dxa"/>
              <w:bottom w:w="0" w:type="dxa"/>
              <w:right w:w="0" w:type="dxa"/>
            </w:tcMar>
            <w:vAlign w:val="bottom"/>
          </w:tcPr>
          <w:p w14:paraId="20BFC83D"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Средняя величина кредиторской задолженности</w:t>
            </w:r>
          </w:p>
        </w:tc>
        <w:tc>
          <w:tcPr>
            <w:tcW w:w="1030" w:type="dxa"/>
            <w:shd w:val="clear" w:color="auto" w:fill="auto"/>
            <w:tcMar>
              <w:top w:w="0" w:type="dxa"/>
              <w:left w:w="0" w:type="dxa"/>
              <w:bottom w:w="0" w:type="dxa"/>
              <w:right w:w="0" w:type="dxa"/>
            </w:tcMar>
            <w:vAlign w:val="center"/>
          </w:tcPr>
          <w:p w14:paraId="7871845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75838</w:t>
            </w:r>
          </w:p>
        </w:tc>
        <w:tc>
          <w:tcPr>
            <w:tcW w:w="1011" w:type="dxa"/>
            <w:vAlign w:val="center"/>
          </w:tcPr>
          <w:p w14:paraId="35EF79BD"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10948</w:t>
            </w:r>
          </w:p>
        </w:tc>
        <w:tc>
          <w:tcPr>
            <w:tcW w:w="1115" w:type="dxa"/>
            <w:vAlign w:val="center"/>
          </w:tcPr>
          <w:p w14:paraId="3F1E2A0B"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19815</w:t>
            </w:r>
          </w:p>
        </w:tc>
        <w:tc>
          <w:tcPr>
            <w:tcW w:w="1134" w:type="dxa"/>
            <w:vAlign w:val="center"/>
          </w:tcPr>
          <w:p w14:paraId="033FAE6F"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-85,56</w:t>
            </w:r>
          </w:p>
        </w:tc>
        <w:tc>
          <w:tcPr>
            <w:tcW w:w="1134" w:type="dxa"/>
            <w:vAlign w:val="center"/>
          </w:tcPr>
          <w:p w14:paraId="3D1381E9"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80,99</w:t>
            </w:r>
          </w:p>
        </w:tc>
      </w:tr>
      <w:tr w:rsidR="00071854" w:rsidRPr="00D764D6" w14:paraId="5329FAAD" w14:textId="77777777" w:rsidTr="00E32766">
        <w:tc>
          <w:tcPr>
            <w:tcW w:w="3823" w:type="dxa"/>
            <w:shd w:val="clear" w:color="auto" w:fill="auto"/>
            <w:tcMar>
              <w:top w:w="0" w:type="dxa"/>
              <w:left w:w="0" w:type="dxa"/>
              <w:bottom w:w="0" w:type="dxa"/>
              <w:right w:w="0" w:type="dxa"/>
            </w:tcMar>
            <w:vAlign w:val="bottom"/>
          </w:tcPr>
          <w:p w14:paraId="2B082745"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Среднегодовая величина  дебиторской задолженности</w:t>
            </w:r>
          </w:p>
        </w:tc>
        <w:tc>
          <w:tcPr>
            <w:tcW w:w="1030" w:type="dxa"/>
            <w:shd w:val="clear" w:color="auto" w:fill="auto"/>
            <w:tcMar>
              <w:top w:w="0" w:type="dxa"/>
              <w:left w:w="0" w:type="dxa"/>
              <w:bottom w:w="0" w:type="dxa"/>
              <w:right w:w="0" w:type="dxa"/>
            </w:tcMar>
            <w:vAlign w:val="center"/>
          </w:tcPr>
          <w:p w14:paraId="72D73C2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80740</w:t>
            </w:r>
          </w:p>
        </w:tc>
        <w:tc>
          <w:tcPr>
            <w:tcW w:w="1011" w:type="dxa"/>
            <w:vAlign w:val="center"/>
          </w:tcPr>
          <w:p w14:paraId="462ADBC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178026</w:t>
            </w:r>
          </w:p>
        </w:tc>
        <w:tc>
          <w:tcPr>
            <w:tcW w:w="1115" w:type="dxa"/>
            <w:vAlign w:val="center"/>
          </w:tcPr>
          <w:p w14:paraId="753E9C89"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94392</w:t>
            </w:r>
          </w:p>
        </w:tc>
        <w:tc>
          <w:tcPr>
            <w:tcW w:w="1134" w:type="dxa"/>
            <w:vAlign w:val="center"/>
          </w:tcPr>
          <w:p w14:paraId="7E0830E5"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120,49</w:t>
            </w:r>
          </w:p>
        </w:tc>
        <w:tc>
          <w:tcPr>
            <w:tcW w:w="1134" w:type="dxa"/>
            <w:vAlign w:val="center"/>
          </w:tcPr>
          <w:p w14:paraId="1B48CE95"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-46,98</w:t>
            </w:r>
          </w:p>
        </w:tc>
      </w:tr>
      <w:tr w:rsidR="00071854" w:rsidRPr="00D764D6" w14:paraId="7C0A0606" w14:textId="77777777" w:rsidTr="00E32766">
        <w:tc>
          <w:tcPr>
            <w:tcW w:w="3823" w:type="dxa"/>
            <w:shd w:val="clear" w:color="auto" w:fill="auto"/>
            <w:tcMar>
              <w:top w:w="0" w:type="dxa"/>
              <w:left w:w="0" w:type="dxa"/>
              <w:bottom w:w="0" w:type="dxa"/>
              <w:right w:w="0" w:type="dxa"/>
            </w:tcMar>
            <w:vAlign w:val="center"/>
            <w:hideMark/>
          </w:tcPr>
          <w:p w14:paraId="0C82A2CE"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Коэффициент общей оборачиваемости капитала</w:t>
            </w:r>
          </w:p>
        </w:tc>
        <w:tc>
          <w:tcPr>
            <w:tcW w:w="1030" w:type="dxa"/>
            <w:shd w:val="clear" w:color="auto" w:fill="auto"/>
            <w:tcMar>
              <w:top w:w="0" w:type="dxa"/>
              <w:left w:w="0" w:type="dxa"/>
              <w:bottom w:w="0" w:type="dxa"/>
              <w:right w:w="0" w:type="dxa"/>
            </w:tcMar>
            <w:vAlign w:val="center"/>
          </w:tcPr>
          <w:p w14:paraId="0AAC7827"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0,0854</w:t>
            </w:r>
          </w:p>
        </w:tc>
        <w:tc>
          <w:tcPr>
            <w:tcW w:w="1011" w:type="dxa"/>
            <w:vAlign w:val="center"/>
          </w:tcPr>
          <w:p w14:paraId="158A364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0,9780</w:t>
            </w:r>
          </w:p>
        </w:tc>
        <w:tc>
          <w:tcPr>
            <w:tcW w:w="1115" w:type="dxa"/>
            <w:vAlign w:val="center"/>
          </w:tcPr>
          <w:p w14:paraId="72520269"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1,3255</w:t>
            </w:r>
          </w:p>
        </w:tc>
        <w:tc>
          <w:tcPr>
            <w:tcW w:w="1134" w:type="dxa"/>
            <w:vAlign w:val="center"/>
          </w:tcPr>
          <w:p w14:paraId="4F335933"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1045,19</w:t>
            </w:r>
          </w:p>
        </w:tc>
        <w:tc>
          <w:tcPr>
            <w:tcW w:w="1134" w:type="dxa"/>
            <w:vAlign w:val="center"/>
          </w:tcPr>
          <w:p w14:paraId="7FF1D875"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35,53</w:t>
            </w:r>
          </w:p>
        </w:tc>
      </w:tr>
      <w:tr w:rsidR="00071854" w:rsidRPr="00D764D6" w14:paraId="72A939E6" w14:textId="77777777" w:rsidTr="00E32766">
        <w:tc>
          <w:tcPr>
            <w:tcW w:w="3823" w:type="dxa"/>
            <w:shd w:val="clear" w:color="auto" w:fill="auto"/>
            <w:tcMar>
              <w:top w:w="0" w:type="dxa"/>
              <w:left w:w="0" w:type="dxa"/>
              <w:bottom w:w="0" w:type="dxa"/>
              <w:right w:w="0" w:type="dxa"/>
            </w:tcMar>
            <w:vAlign w:val="center"/>
            <w:hideMark/>
          </w:tcPr>
          <w:p w14:paraId="27960865"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Коэффициент оборачиваемости оборотного капитала</w:t>
            </w:r>
          </w:p>
        </w:tc>
        <w:tc>
          <w:tcPr>
            <w:tcW w:w="1030" w:type="dxa"/>
            <w:shd w:val="clear" w:color="auto" w:fill="auto"/>
            <w:tcMar>
              <w:top w:w="0" w:type="dxa"/>
              <w:left w:w="0" w:type="dxa"/>
              <w:bottom w:w="0" w:type="dxa"/>
              <w:right w:w="0" w:type="dxa"/>
            </w:tcMar>
            <w:vAlign w:val="center"/>
          </w:tcPr>
          <w:p w14:paraId="41CCDA0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0,3356</w:t>
            </w:r>
          </w:p>
        </w:tc>
        <w:tc>
          <w:tcPr>
            <w:tcW w:w="1011" w:type="dxa"/>
            <w:vAlign w:val="center"/>
          </w:tcPr>
          <w:p w14:paraId="6AD5992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2,8024</w:t>
            </w:r>
          </w:p>
        </w:tc>
        <w:tc>
          <w:tcPr>
            <w:tcW w:w="1115" w:type="dxa"/>
            <w:vAlign w:val="center"/>
          </w:tcPr>
          <w:p w14:paraId="1F627AF7"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5,4770</w:t>
            </w:r>
          </w:p>
        </w:tc>
        <w:tc>
          <w:tcPr>
            <w:tcW w:w="1134" w:type="dxa"/>
            <w:vAlign w:val="center"/>
          </w:tcPr>
          <w:p w14:paraId="201415F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734,93</w:t>
            </w:r>
          </w:p>
        </w:tc>
        <w:tc>
          <w:tcPr>
            <w:tcW w:w="1134" w:type="dxa"/>
            <w:vAlign w:val="center"/>
          </w:tcPr>
          <w:p w14:paraId="3D9AB1F1"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95,44</w:t>
            </w:r>
          </w:p>
        </w:tc>
      </w:tr>
      <w:tr w:rsidR="00071854" w:rsidRPr="00D764D6" w14:paraId="516622B0" w14:textId="77777777" w:rsidTr="00E32766">
        <w:tc>
          <w:tcPr>
            <w:tcW w:w="3823" w:type="dxa"/>
            <w:shd w:val="clear" w:color="auto" w:fill="auto"/>
            <w:tcMar>
              <w:top w:w="0" w:type="dxa"/>
              <w:left w:w="0" w:type="dxa"/>
              <w:bottom w:w="0" w:type="dxa"/>
              <w:right w:w="0" w:type="dxa"/>
            </w:tcMar>
            <w:vAlign w:val="center"/>
            <w:hideMark/>
          </w:tcPr>
          <w:p w14:paraId="611F141B"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Коэффициент отдачи НМА</w:t>
            </w:r>
          </w:p>
        </w:tc>
        <w:tc>
          <w:tcPr>
            <w:tcW w:w="1030" w:type="dxa"/>
            <w:shd w:val="clear" w:color="auto" w:fill="auto"/>
            <w:tcMar>
              <w:top w:w="0" w:type="dxa"/>
              <w:left w:w="0" w:type="dxa"/>
              <w:bottom w:w="0" w:type="dxa"/>
              <w:right w:w="0" w:type="dxa"/>
            </w:tcMar>
            <w:vAlign w:val="center"/>
          </w:tcPr>
          <w:p w14:paraId="00532AD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2213,6</w:t>
            </w:r>
            <w:r>
              <w:rPr>
                <w:rFonts w:ascii="Times New Roman" w:hAnsi="Times New Roman"/>
                <w:color w:val="000000"/>
                <w:sz w:val="24"/>
                <w:szCs w:val="24"/>
              </w:rPr>
              <w:t>6</w:t>
            </w:r>
          </w:p>
        </w:tc>
        <w:tc>
          <w:tcPr>
            <w:tcW w:w="1011" w:type="dxa"/>
            <w:vAlign w:val="center"/>
          </w:tcPr>
          <w:p w14:paraId="119F94E9"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37249,00</w:t>
            </w:r>
          </w:p>
        </w:tc>
        <w:tc>
          <w:tcPr>
            <w:tcW w:w="1115" w:type="dxa"/>
            <w:vAlign w:val="center"/>
          </w:tcPr>
          <w:p w14:paraId="32206C77"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54823,4</w:t>
            </w:r>
            <w:r>
              <w:rPr>
                <w:rFonts w:ascii="Times New Roman" w:hAnsi="Times New Roman"/>
                <w:color w:val="000000"/>
                <w:sz w:val="24"/>
                <w:szCs w:val="24"/>
              </w:rPr>
              <w:t>3</w:t>
            </w:r>
          </w:p>
        </w:tc>
        <w:tc>
          <w:tcPr>
            <w:tcW w:w="1134" w:type="dxa"/>
            <w:vAlign w:val="center"/>
          </w:tcPr>
          <w:p w14:paraId="20EDCD75"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1582,69</w:t>
            </w:r>
          </w:p>
        </w:tc>
        <w:tc>
          <w:tcPr>
            <w:tcW w:w="1134" w:type="dxa"/>
            <w:vAlign w:val="center"/>
          </w:tcPr>
          <w:p w14:paraId="5DEFBE5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47,18</w:t>
            </w:r>
          </w:p>
        </w:tc>
      </w:tr>
      <w:tr w:rsidR="00071854" w:rsidRPr="00D764D6" w14:paraId="782452BF" w14:textId="77777777" w:rsidTr="00E32766">
        <w:tc>
          <w:tcPr>
            <w:tcW w:w="3823" w:type="dxa"/>
            <w:shd w:val="clear" w:color="auto" w:fill="auto"/>
            <w:tcMar>
              <w:top w:w="0" w:type="dxa"/>
              <w:left w:w="0" w:type="dxa"/>
              <w:bottom w:w="0" w:type="dxa"/>
              <w:right w:w="0" w:type="dxa"/>
            </w:tcMar>
            <w:vAlign w:val="center"/>
            <w:hideMark/>
          </w:tcPr>
          <w:p w14:paraId="564DA948"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Коэффициент оборачиваемости собственного капитала</w:t>
            </w:r>
          </w:p>
        </w:tc>
        <w:tc>
          <w:tcPr>
            <w:tcW w:w="1030" w:type="dxa"/>
            <w:shd w:val="clear" w:color="auto" w:fill="auto"/>
            <w:tcMar>
              <w:top w:w="0" w:type="dxa"/>
              <w:left w:w="0" w:type="dxa"/>
              <w:bottom w:w="0" w:type="dxa"/>
              <w:right w:w="0" w:type="dxa"/>
            </w:tcMar>
            <w:vAlign w:val="center"/>
          </w:tcPr>
          <w:p w14:paraId="7C6405D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76,7109</w:t>
            </w:r>
          </w:p>
        </w:tc>
        <w:tc>
          <w:tcPr>
            <w:tcW w:w="1011" w:type="dxa"/>
            <w:vAlign w:val="center"/>
          </w:tcPr>
          <w:p w14:paraId="244135B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795,9188</w:t>
            </w:r>
          </w:p>
        </w:tc>
        <w:tc>
          <w:tcPr>
            <w:tcW w:w="1115" w:type="dxa"/>
            <w:vAlign w:val="center"/>
          </w:tcPr>
          <w:p w14:paraId="74B780A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90,8640</w:t>
            </w:r>
          </w:p>
        </w:tc>
        <w:tc>
          <w:tcPr>
            <w:tcW w:w="1134" w:type="dxa"/>
            <w:vAlign w:val="center"/>
          </w:tcPr>
          <w:p w14:paraId="3ED07811"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937,56</w:t>
            </w:r>
          </w:p>
        </w:tc>
        <w:tc>
          <w:tcPr>
            <w:tcW w:w="1134" w:type="dxa"/>
            <w:vAlign w:val="center"/>
          </w:tcPr>
          <w:p w14:paraId="5E9AEA8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-88,58</w:t>
            </w:r>
          </w:p>
        </w:tc>
      </w:tr>
      <w:tr w:rsidR="00071854" w:rsidRPr="00D764D6" w14:paraId="0948C46A" w14:textId="77777777" w:rsidTr="00E32766">
        <w:tc>
          <w:tcPr>
            <w:tcW w:w="3823" w:type="dxa"/>
            <w:shd w:val="clear" w:color="auto" w:fill="auto"/>
            <w:tcMar>
              <w:top w:w="0" w:type="dxa"/>
              <w:left w:w="0" w:type="dxa"/>
              <w:bottom w:w="0" w:type="dxa"/>
              <w:right w:w="0" w:type="dxa"/>
            </w:tcMar>
            <w:vAlign w:val="center"/>
            <w:hideMark/>
          </w:tcPr>
          <w:p w14:paraId="24876672"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Коэффициент оборачиваемости ТМЦ</w:t>
            </w:r>
          </w:p>
        </w:tc>
        <w:tc>
          <w:tcPr>
            <w:tcW w:w="1030" w:type="dxa"/>
            <w:shd w:val="clear" w:color="auto" w:fill="auto"/>
            <w:tcMar>
              <w:top w:w="0" w:type="dxa"/>
              <w:left w:w="0" w:type="dxa"/>
              <w:bottom w:w="0" w:type="dxa"/>
              <w:right w:w="0" w:type="dxa"/>
            </w:tcMar>
            <w:vAlign w:val="center"/>
          </w:tcPr>
          <w:p w14:paraId="7971DD0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0,5449</w:t>
            </w:r>
          </w:p>
        </w:tc>
        <w:tc>
          <w:tcPr>
            <w:tcW w:w="1011" w:type="dxa"/>
            <w:vAlign w:val="center"/>
          </w:tcPr>
          <w:p w14:paraId="20396FE6"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5,0815</w:t>
            </w:r>
          </w:p>
        </w:tc>
        <w:tc>
          <w:tcPr>
            <w:tcW w:w="1115" w:type="dxa"/>
            <w:vAlign w:val="center"/>
          </w:tcPr>
          <w:p w14:paraId="568684EC"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8,4561</w:t>
            </w:r>
          </w:p>
        </w:tc>
        <w:tc>
          <w:tcPr>
            <w:tcW w:w="1134" w:type="dxa"/>
            <w:vAlign w:val="center"/>
          </w:tcPr>
          <w:p w14:paraId="01A63EAF"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832,60</w:t>
            </w:r>
          </w:p>
        </w:tc>
        <w:tc>
          <w:tcPr>
            <w:tcW w:w="1134" w:type="dxa"/>
            <w:vAlign w:val="center"/>
          </w:tcPr>
          <w:p w14:paraId="61BF771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66,41</w:t>
            </w:r>
          </w:p>
        </w:tc>
      </w:tr>
      <w:tr w:rsidR="00071854" w:rsidRPr="00D764D6" w14:paraId="3CA208B9" w14:textId="77777777" w:rsidTr="00E32766">
        <w:tc>
          <w:tcPr>
            <w:tcW w:w="3823" w:type="dxa"/>
            <w:shd w:val="clear" w:color="auto" w:fill="auto"/>
            <w:tcMar>
              <w:top w:w="0" w:type="dxa"/>
              <w:left w:w="0" w:type="dxa"/>
              <w:bottom w:w="0" w:type="dxa"/>
              <w:right w:w="0" w:type="dxa"/>
            </w:tcMar>
            <w:vAlign w:val="center"/>
            <w:hideMark/>
          </w:tcPr>
          <w:p w14:paraId="47A3DCA4"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Коэффициент оборачиваемости кредиторской задолженности</w:t>
            </w:r>
          </w:p>
        </w:tc>
        <w:tc>
          <w:tcPr>
            <w:tcW w:w="1030" w:type="dxa"/>
            <w:shd w:val="clear" w:color="auto" w:fill="auto"/>
            <w:tcMar>
              <w:top w:w="0" w:type="dxa"/>
              <w:left w:w="0" w:type="dxa"/>
              <w:bottom w:w="0" w:type="dxa"/>
              <w:right w:w="0" w:type="dxa"/>
            </w:tcMar>
            <w:vAlign w:val="center"/>
          </w:tcPr>
          <w:p w14:paraId="74545A04"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1,0216</w:t>
            </w:r>
          </w:p>
        </w:tc>
        <w:tc>
          <w:tcPr>
            <w:tcW w:w="1011" w:type="dxa"/>
            <w:vAlign w:val="center"/>
          </w:tcPr>
          <w:p w14:paraId="630E2E8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102,0707</w:t>
            </w:r>
          </w:p>
        </w:tc>
        <w:tc>
          <w:tcPr>
            <w:tcW w:w="1115" w:type="dxa"/>
            <w:vAlign w:val="center"/>
          </w:tcPr>
          <w:p w14:paraId="321B1029"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77,4694</w:t>
            </w:r>
          </w:p>
        </w:tc>
        <w:tc>
          <w:tcPr>
            <w:tcW w:w="1134" w:type="dxa"/>
            <w:vAlign w:val="center"/>
          </w:tcPr>
          <w:p w14:paraId="5347D40D"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9891,01</w:t>
            </w:r>
          </w:p>
        </w:tc>
        <w:tc>
          <w:tcPr>
            <w:tcW w:w="1134" w:type="dxa"/>
            <w:vAlign w:val="center"/>
          </w:tcPr>
          <w:p w14:paraId="059EEAC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-24,10</w:t>
            </w:r>
          </w:p>
        </w:tc>
      </w:tr>
      <w:tr w:rsidR="00071854" w:rsidRPr="00D764D6" w14:paraId="37F7AA9D" w14:textId="77777777" w:rsidTr="00E32766">
        <w:tc>
          <w:tcPr>
            <w:tcW w:w="3823" w:type="dxa"/>
            <w:shd w:val="clear" w:color="auto" w:fill="auto"/>
            <w:tcMar>
              <w:top w:w="0" w:type="dxa"/>
              <w:left w:w="0" w:type="dxa"/>
              <w:bottom w:w="0" w:type="dxa"/>
              <w:right w:w="0" w:type="dxa"/>
            </w:tcMar>
            <w:vAlign w:val="center"/>
            <w:hideMark/>
          </w:tcPr>
          <w:p w14:paraId="2F3563AB"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Коэффициент оборачиваемости дебиторской задолженности</w:t>
            </w:r>
          </w:p>
        </w:tc>
        <w:tc>
          <w:tcPr>
            <w:tcW w:w="1030" w:type="dxa"/>
            <w:shd w:val="clear" w:color="auto" w:fill="auto"/>
            <w:tcMar>
              <w:top w:w="0" w:type="dxa"/>
              <w:left w:w="0" w:type="dxa"/>
              <w:bottom w:w="0" w:type="dxa"/>
              <w:right w:w="0" w:type="dxa"/>
            </w:tcMar>
            <w:vAlign w:val="center"/>
          </w:tcPr>
          <w:p w14:paraId="2E3D756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0,9596</w:t>
            </w:r>
          </w:p>
        </w:tc>
        <w:tc>
          <w:tcPr>
            <w:tcW w:w="1011" w:type="dxa"/>
            <w:vAlign w:val="center"/>
          </w:tcPr>
          <w:p w14:paraId="06CCF76A"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6,2770</w:t>
            </w:r>
          </w:p>
        </w:tc>
        <w:tc>
          <w:tcPr>
            <w:tcW w:w="1115" w:type="dxa"/>
            <w:vAlign w:val="center"/>
          </w:tcPr>
          <w:p w14:paraId="003C4393"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16,2626</w:t>
            </w:r>
          </w:p>
        </w:tc>
        <w:tc>
          <w:tcPr>
            <w:tcW w:w="1134" w:type="dxa"/>
            <w:vAlign w:val="center"/>
          </w:tcPr>
          <w:p w14:paraId="22F91C5F"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554,13</w:t>
            </w:r>
          </w:p>
        </w:tc>
        <w:tc>
          <w:tcPr>
            <w:tcW w:w="1134" w:type="dxa"/>
            <w:vAlign w:val="center"/>
          </w:tcPr>
          <w:p w14:paraId="49C2244E"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hAnsi="Times New Roman"/>
                <w:color w:val="000000"/>
                <w:sz w:val="24"/>
                <w:szCs w:val="24"/>
              </w:rPr>
              <w:t>159,08</w:t>
            </w:r>
          </w:p>
        </w:tc>
      </w:tr>
    </w:tbl>
    <w:p w14:paraId="3359208D" w14:textId="77777777" w:rsidR="00071854"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p>
    <w:p w14:paraId="7D42A10D" w14:textId="77777777"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C1734E">
        <w:rPr>
          <w:rFonts w:ascii="Times New Roman" w:eastAsia="Times New Roman" w:hAnsi="Times New Roman"/>
          <w:color w:val="333333"/>
          <w:sz w:val="28"/>
          <w:szCs w:val="28"/>
          <w:lang w:eastAsia="ru-RU"/>
        </w:rPr>
        <w:t>Коэффициенты деловой активности позволяют проанализировать, насколько эффективно организация использует свои средства. Коэффициенты могут выражаться в днях, а также в количестве оборотов того либо иного ресурса организации за анализируемый период.</w:t>
      </w:r>
    </w:p>
    <w:p w14:paraId="00297C24" w14:textId="77777777"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Коэффициент общей оборачиваемости капитала показывает эффективность использования имущества организации. Он отражает скорость оборота (в количестве оборотов за период) всего капитала организации</w:t>
      </w:r>
      <w:r>
        <w:rPr>
          <w:rFonts w:ascii="Times New Roman" w:eastAsia="Times New Roman" w:hAnsi="Times New Roman"/>
          <w:color w:val="333333"/>
          <w:sz w:val="28"/>
          <w:szCs w:val="28"/>
          <w:lang w:eastAsia="ru-RU"/>
        </w:rPr>
        <w:t xml:space="preserve"> </w:t>
      </w:r>
      <w:r w:rsidRPr="0026318B">
        <w:rPr>
          <w:rFonts w:ascii="Times New Roman" w:hAnsi="Times New Roman"/>
          <w:sz w:val="28"/>
          <w:szCs w:val="28"/>
        </w:rPr>
        <w:t>[</w:t>
      </w:r>
      <w:r>
        <w:rPr>
          <w:rFonts w:ascii="Times New Roman" w:hAnsi="Times New Roman"/>
          <w:sz w:val="28"/>
          <w:szCs w:val="28"/>
        </w:rPr>
        <w:t>16</w:t>
      </w:r>
      <w:r w:rsidRPr="0026318B">
        <w:rPr>
          <w:rFonts w:ascii="Times New Roman" w:hAnsi="Times New Roman"/>
          <w:sz w:val="28"/>
          <w:szCs w:val="28"/>
        </w:rPr>
        <w:t>]</w:t>
      </w:r>
      <w:r w:rsidRPr="006F5EDC">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eastAsia="ru-RU"/>
        </w:rPr>
        <w:t xml:space="preserve"> В соответствии с расчетами видна его положительная динамика за период, что говорит о повышении эффективности использования капитала.</w:t>
      </w:r>
    </w:p>
    <w:p w14:paraId="528C33D7" w14:textId="77777777"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Коэффициент оборачиваемости оборотного капитала показывает скорость оборота всех оборотных средств организации (как материальных, так и денежных). В результате ускорения оборота</w:t>
      </w:r>
      <w:r>
        <w:rPr>
          <w:rFonts w:ascii="Times New Roman" w:eastAsia="Times New Roman" w:hAnsi="Times New Roman"/>
          <w:color w:val="333333"/>
          <w:sz w:val="28"/>
          <w:szCs w:val="28"/>
          <w:lang w:eastAsia="ru-RU"/>
        </w:rPr>
        <w:t xml:space="preserve"> за анализируемый период предприятию</w:t>
      </w:r>
      <w:r w:rsidRPr="006F5EDC">
        <w:rPr>
          <w:rFonts w:ascii="Times New Roman" w:eastAsia="Times New Roman" w:hAnsi="Times New Roman"/>
          <w:color w:val="333333"/>
          <w:sz w:val="28"/>
          <w:szCs w:val="28"/>
          <w:lang w:eastAsia="ru-RU"/>
        </w:rPr>
        <w:t xml:space="preserve"> меньше требуется запасов сырья, материалов, топлива, заделов незавершенного производства, а, следовательно, </w:t>
      </w:r>
      <w:r>
        <w:rPr>
          <w:rFonts w:ascii="Times New Roman" w:eastAsia="Times New Roman" w:hAnsi="Times New Roman"/>
          <w:color w:val="333333"/>
          <w:sz w:val="28"/>
          <w:szCs w:val="28"/>
          <w:lang w:eastAsia="ru-RU"/>
        </w:rPr>
        <w:t xml:space="preserve">у фирмы </w:t>
      </w:r>
      <w:r w:rsidRPr="006F5EDC">
        <w:rPr>
          <w:rFonts w:ascii="Times New Roman" w:eastAsia="Times New Roman" w:hAnsi="Times New Roman"/>
          <w:color w:val="333333"/>
          <w:sz w:val="28"/>
          <w:szCs w:val="28"/>
          <w:lang w:eastAsia="ru-RU"/>
        </w:rPr>
        <w:t xml:space="preserve">высвобождаются </w:t>
      </w:r>
      <w:r w:rsidRPr="006F5EDC">
        <w:rPr>
          <w:rFonts w:ascii="Times New Roman" w:eastAsia="Times New Roman" w:hAnsi="Times New Roman"/>
          <w:color w:val="333333"/>
          <w:sz w:val="28"/>
          <w:szCs w:val="28"/>
          <w:lang w:eastAsia="ru-RU"/>
        </w:rPr>
        <w:lastRenderedPageBreak/>
        <w:t>и денежные ресурсы, ранее вложенные в эти запасы и заделы.</w:t>
      </w:r>
      <w:r>
        <w:rPr>
          <w:rFonts w:ascii="Times New Roman" w:eastAsia="Times New Roman" w:hAnsi="Times New Roman"/>
          <w:color w:val="333333"/>
          <w:sz w:val="28"/>
          <w:szCs w:val="28"/>
          <w:lang w:eastAsia="ru-RU"/>
        </w:rPr>
        <w:t xml:space="preserve"> </w:t>
      </w:r>
      <w:r w:rsidRPr="006F5EDC">
        <w:rPr>
          <w:rFonts w:ascii="Times New Roman" w:eastAsia="Times New Roman" w:hAnsi="Times New Roman"/>
          <w:color w:val="333333"/>
          <w:sz w:val="28"/>
          <w:szCs w:val="28"/>
          <w:lang w:eastAsia="ru-RU"/>
        </w:rPr>
        <w:t>Высвобожденные денежные ресурсы откладываются на расчетном счете организации, в результате чего улучшается их финансовое состояние, укрепляется платежеспособность.</w:t>
      </w:r>
    </w:p>
    <w:p w14:paraId="67AD92E0" w14:textId="77777777"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 xml:space="preserve">Коэффициент отдачи </w:t>
      </w:r>
      <w:r>
        <w:rPr>
          <w:rFonts w:ascii="Times New Roman" w:eastAsia="Times New Roman" w:hAnsi="Times New Roman"/>
          <w:color w:val="333333"/>
          <w:sz w:val="28"/>
          <w:szCs w:val="28"/>
          <w:lang w:eastAsia="ru-RU"/>
        </w:rPr>
        <w:t>нематериальных активов</w:t>
      </w:r>
      <w:r w:rsidRPr="006F5EDC">
        <w:rPr>
          <w:rFonts w:ascii="Times New Roman" w:eastAsia="Times New Roman" w:hAnsi="Times New Roman"/>
          <w:color w:val="333333"/>
          <w:sz w:val="28"/>
          <w:szCs w:val="28"/>
          <w:lang w:eastAsia="ru-RU"/>
        </w:rPr>
        <w:t xml:space="preserve"> необходим для определения уровня, динамики, совокупной отдачи объектов нематериальных активов.</w:t>
      </w:r>
      <w:r>
        <w:rPr>
          <w:rFonts w:ascii="Times New Roman" w:eastAsia="Times New Roman" w:hAnsi="Times New Roman"/>
          <w:color w:val="333333"/>
          <w:sz w:val="28"/>
          <w:szCs w:val="28"/>
          <w:lang w:eastAsia="ru-RU"/>
        </w:rPr>
        <w:t xml:space="preserve"> Расчет показывает, что уровень отдачи нематериальных активов за период значительно увеличился.</w:t>
      </w:r>
    </w:p>
    <w:p w14:paraId="08E88674" w14:textId="77777777"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Коэффициент оборачиваемости собственного капитала определяет скорость оборота собственного капитала</w:t>
      </w:r>
      <w:r>
        <w:rPr>
          <w:rFonts w:ascii="Times New Roman" w:eastAsia="Times New Roman" w:hAnsi="Times New Roman"/>
          <w:color w:val="333333"/>
          <w:sz w:val="28"/>
          <w:szCs w:val="28"/>
          <w:lang w:eastAsia="ru-RU"/>
        </w:rPr>
        <w:t xml:space="preserve"> </w:t>
      </w:r>
      <w:r w:rsidRPr="0026318B">
        <w:rPr>
          <w:rFonts w:ascii="Times New Roman" w:hAnsi="Times New Roman"/>
          <w:sz w:val="28"/>
          <w:szCs w:val="28"/>
        </w:rPr>
        <w:t>[1</w:t>
      </w:r>
      <w:r>
        <w:rPr>
          <w:rFonts w:ascii="Times New Roman" w:hAnsi="Times New Roman"/>
          <w:sz w:val="28"/>
          <w:szCs w:val="28"/>
        </w:rPr>
        <w:t>6</w:t>
      </w:r>
      <w:r w:rsidRPr="0026318B">
        <w:rPr>
          <w:rFonts w:ascii="Times New Roman" w:hAnsi="Times New Roman"/>
          <w:sz w:val="28"/>
          <w:szCs w:val="28"/>
        </w:rPr>
        <w:t>]</w:t>
      </w:r>
      <w:r w:rsidRPr="006F5EDC">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eastAsia="ru-RU"/>
        </w:rPr>
        <w:t xml:space="preserve"> </w:t>
      </w:r>
      <w:r w:rsidRPr="006F5EDC">
        <w:rPr>
          <w:rFonts w:ascii="Times New Roman" w:eastAsia="Times New Roman" w:hAnsi="Times New Roman"/>
          <w:color w:val="333333"/>
          <w:sz w:val="28"/>
          <w:szCs w:val="28"/>
          <w:lang w:eastAsia="ru-RU"/>
        </w:rPr>
        <w:t>Скорость оборота собственного капитала отражает активность использования денежных средств. Слишком высокие значения данного показателя</w:t>
      </w:r>
      <w:r>
        <w:rPr>
          <w:rFonts w:ascii="Times New Roman" w:eastAsia="Times New Roman" w:hAnsi="Times New Roman"/>
          <w:color w:val="333333"/>
          <w:sz w:val="28"/>
          <w:szCs w:val="28"/>
          <w:lang w:eastAsia="ru-RU"/>
        </w:rPr>
        <w:t xml:space="preserve"> у предприятия</w:t>
      </w:r>
      <w:r w:rsidRPr="006F5EDC">
        <w:rPr>
          <w:rFonts w:ascii="Times New Roman" w:eastAsia="Times New Roman" w:hAnsi="Times New Roman"/>
          <w:color w:val="333333"/>
          <w:sz w:val="28"/>
          <w:szCs w:val="28"/>
          <w:lang w:eastAsia="ru-RU"/>
        </w:rPr>
        <w:t xml:space="preserve"> свидетельствуют о значительном превышении уровня продаж над вложенным капиталом, что означает увеличение кредитных ресурсов. </w:t>
      </w:r>
      <w:r>
        <w:rPr>
          <w:rFonts w:ascii="Times New Roman" w:eastAsia="Times New Roman" w:hAnsi="Times New Roman"/>
          <w:color w:val="333333"/>
          <w:sz w:val="28"/>
          <w:szCs w:val="28"/>
          <w:lang w:eastAsia="ru-RU"/>
        </w:rPr>
        <w:t>О</w:t>
      </w:r>
      <w:r w:rsidRPr="006F5EDC">
        <w:rPr>
          <w:rFonts w:ascii="Times New Roman" w:eastAsia="Times New Roman" w:hAnsi="Times New Roman"/>
          <w:color w:val="333333"/>
          <w:sz w:val="28"/>
          <w:szCs w:val="28"/>
          <w:lang w:eastAsia="ru-RU"/>
        </w:rPr>
        <w:t xml:space="preserve">тношение обязательств к собственному капиталу растет, что негативным образом отражается на финансовой устойчивости и финансовой независимости </w:t>
      </w:r>
      <w:r>
        <w:rPr>
          <w:rFonts w:ascii="Times New Roman" w:eastAsia="Times New Roman" w:hAnsi="Times New Roman"/>
          <w:color w:val="333333"/>
          <w:sz w:val="28"/>
          <w:szCs w:val="28"/>
          <w:lang w:eastAsia="ru-RU"/>
        </w:rPr>
        <w:t>ООО «Дар»</w:t>
      </w:r>
      <w:r w:rsidRPr="0026318B">
        <w:rPr>
          <w:rFonts w:ascii="Times New Roman" w:hAnsi="Times New Roman"/>
          <w:sz w:val="28"/>
          <w:szCs w:val="28"/>
        </w:rPr>
        <w:t>[19]</w:t>
      </w:r>
      <w:r w:rsidRPr="006F5EDC">
        <w:rPr>
          <w:rFonts w:ascii="Times New Roman" w:eastAsia="Times New Roman" w:hAnsi="Times New Roman"/>
          <w:color w:val="333333"/>
          <w:sz w:val="28"/>
          <w:szCs w:val="28"/>
          <w:lang w:eastAsia="ru-RU"/>
        </w:rPr>
        <w:t>.</w:t>
      </w:r>
    </w:p>
    <w:p w14:paraId="5B7AB2E8" w14:textId="77777777"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 xml:space="preserve">Оценка оборачиваемости </w:t>
      </w:r>
      <w:r>
        <w:rPr>
          <w:rFonts w:ascii="Times New Roman" w:eastAsia="Times New Roman" w:hAnsi="Times New Roman"/>
          <w:color w:val="333333"/>
          <w:sz w:val="28"/>
          <w:szCs w:val="28"/>
          <w:lang w:eastAsia="ru-RU"/>
        </w:rPr>
        <w:t>товарно-материальных ценностей</w:t>
      </w:r>
      <w:r w:rsidRPr="006F5EDC">
        <w:rPr>
          <w:rFonts w:ascii="Times New Roman" w:eastAsia="Times New Roman" w:hAnsi="Times New Roman"/>
          <w:color w:val="333333"/>
          <w:sz w:val="28"/>
          <w:szCs w:val="28"/>
          <w:lang w:eastAsia="ru-RU"/>
        </w:rPr>
        <w:t xml:space="preserve"> является важнейшим элементом анализа эффективности, с которой </w:t>
      </w:r>
      <w:r>
        <w:rPr>
          <w:rFonts w:ascii="Times New Roman" w:eastAsia="Times New Roman" w:hAnsi="Times New Roman"/>
          <w:color w:val="333333"/>
          <w:sz w:val="28"/>
          <w:szCs w:val="28"/>
          <w:lang w:eastAsia="ru-RU"/>
        </w:rPr>
        <w:t>предприятие</w:t>
      </w:r>
      <w:r w:rsidRPr="006F5EDC">
        <w:rPr>
          <w:rFonts w:ascii="Times New Roman" w:eastAsia="Times New Roman" w:hAnsi="Times New Roman"/>
          <w:color w:val="333333"/>
          <w:sz w:val="28"/>
          <w:szCs w:val="28"/>
          <w:lang w:eastAsia="ru-RU"/>
        </w:rPr>
        <w:t xml:space="preserve"> распоряжается материально-производственными запасами. Уровень эффективности характеризует коэффициент оборачиваемости </w:t>
      </w:r>
      <w:r>
        <w:rPr>
          <w:rFonts w:ascii="Times New Roman" w:eastAsia="Times New Roman" w:hAnsi="Times New Roman"/>
          <w:color w:val="333333"/>
          <w:sz w:val="28"/>
          <w:szCs w:val="28"/>
          <w:lang w:eastAsia="ru-RU"/>
        </w:rPr>
        <w:t>товарно-материальных ценностей</w:t>
      </w:r>
      <w:r w:rsidRPr="006F5EDC">
        <w:rPr>
          <w:rFonts w:ascii="Times New Roman" w:eastAsia="Times New Roman" w:hAnsi="Times New Roman"/>
          <w:color w:val="333333"/>
          <w:sz w:val="28"/>
          <w:szCs w:val="28"/>
          <w:lang w:eastAsia="ru-RU"/>
        </w:rPr>
        <w:t xml:space="preserve">. Ускорение оборачиваемости сопровождается дополнительным вовлечением средств в оборот. Кроме того, очевидно, что </w:t>
      </w:r>
      <w:r>
        <w:rPr>
          <w:rFonts w:ascii="Times New Roman" w:eastAsia="Times New Roman" w:hAnsi="Times New Roman"/>
          <w:color w:val="333333"/>
          <w:sz w:val="28"/>
          <w:szCs w:val="28"/>
          <w:lang w:eastAsia="ru-RU"/>
        </w:rPr>
        <w:t>ООО «Дар» не</w:t>
      </w:r>
      <w:r w:rsidRPr="006F5EDC">
        <w:rPr>
          <w:rFonts w:ascii="Times New Roman" w:eastAsia="Times New Roman" w:hAnsi="Times New Roman"/>
          <w:color w:val="333333"/>
          <w:sz w:val="28"/>
          <w:szCs w:val="28"/>
          <w:lang w:eastAsia="ru-RU"/>
        </w:rPr>
        <w:t xml:space="preserve"> несет дополнительны</w:t>
      </w:r>
      <w:r>
        <w:rPr>
          <w:rFonts w:ascii="Times New Roman" w:eastAsia="Times New Roman" w:hAnsi="Times New Roman"/>
          <w:color w:val="333333"/>
          <w:sz w:val="28"/>
          <w:szCs w:val="28"/>
          <w:lang w:eastAsia="ru-RU"/>
        </w:rPr>
        <w:t>х</w:t>
      </w:r>
      <w:r w:rsidRPr="006F5EDC">
        <w:rPr>
          <w:rFonts w:ascii="Times New Roman" w:eastAsia="Times New Roman" w:hAnsi="Times New Roman"/>
          <w:color w:val="333333"/>
          <w:sz w:val="28"/>
          <w:szCs w:val="28"/>
          <w:lang w:eastAsia="ru-RU"/>
        </w:rPr>
        <w:t xml:space="preserve"> затрат по хранению запасов, связанны</w:t>
      </w:r>
      <w:r>
        <w:rPr>
          <w:rFonts w:ascii="Times New Roman" w:eastAsia="Times New Roman" w:hAnsi="Times New Roman"/>
          <w:color w:val="333333"/>
          <w:sz w:val="28"/>
          <w:szCs w:val="28"/>
          <w:lang w:eastAsia="ru-RU"/>
        </w:rPr>
        <w:t>х</w:t>
      </w:r>
      <w:r w:rsidRPr="006F5EDC">
        <w:rPr>
          <w:rFonts w:ascii="Times New Roman" w:eastAsia="Times New Roman" w:hAnsi="Times New Roman"/>
          <w:color w:val="333333"/>
          <w:sz w:val="28"/>
          <w:szCs w:val="28"/>
          <w:lang w:eastAsia="ru-RU"/>
        </w:rPr>
        <w:t xml:space="preserve"> не только со складскими расходами, но и с риском порчи и устаревания товара</w:t>
      </w:r>
      <w:r w:rsidRPr="0026318B">
        <w:rPr>
          <w:rFonts w:ascii="Times New Roman" w:hAnsi="Times New Roman"/>
          <w:sz w:val="28"/>
          <w:szCs w:val="28"/>
        </w:rPr>
        <w:t>[19]</w:t>
      </w:r>
      <w:r w:rsidRPr="006F5EDC">
        <w:rPr>
          <w:rFonts w:ascii="Times New Roman" w:eastAsia="Times New Roman" w:hAnsi="Times New Roman"/>
          <w:color w:val="333333"/>
          <w:sz w:val="28"/>
          <w:szCs w:val="28"/>
          <w:lang w:eastAsia="ru-RU"/>
        </w:rPr>
        <w:t>.</w:t>
      </w:r>
    </w:p>
    <w:p w14:paraId="0D2E52EA" w14:textId="77777777"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 xml:space="preserve">Оборачиваемость кредиторской задолженности показывает скорость оборота задолженности </w:t>
      </w:r>
      <w:r>
        <w:rPr>
          <w:rFonts w:ascii="Times New Roman" w:eastAsia="Times New Roman" w:hAnsi="Times New Roman"/>
          <w:color w:val="333333"/>
          <w:sz w:val="28"/>
          <w:szCs w:val="28"/>
          <w:lang w:eastAsia="ru-RU"/>
        </w:rPr>
        <w:t>предприятия</w:t>
      </w:r>
      <w:r w:rsidRPr="006F5EDC">
        <w:rPr>
          <w:rFonts w:ascii="Times New Roman" w:eastAsia="Times New Roman" w:hAnsi="Times New Roman"/>
          <w:color w:val="333333"/>
          <w:sz w:val="28"/>
          <w:szCs w:val="28"/>
          <w:lang w:eastAsia="ru-RU"/>
        </w:rPr>
        <w:t xml:space="preserve">. Оборачиваемость кредиторской задолженности – показатель, связывающий сумму денег, которую </w:t>
      </w:r>
      <w:r>
        <w:rPr>
          <w:rFonts w:ascii="Times New Roman" w:eastAsia="Times New Roman" w:hAnsi="Times New Roman"/>
          <w:color w:val="333333"/>
          <w:sz w:val="28"/>
          <w:szCs w:val="28"/>
          <w:lang w:eastAsia="ru-RU"/>
        </w:rPr>
        <w:t xml:space="preserve">ООО «Дар» </w:t>
      </w:r>
      <w:r w:rsidRPr="006F5EDC">
        <w:rPr>
          <w:rFonts w:ascii="Times New Roman" w:eastAsia="Times New Roman" w:hAnsi="Times New Roman"/>
          <w:color w:val="333333"/>
          <w:sz w:val="28"/>
          <w:szCs w:val="28"/>
          <w:lang w:eastAsia="ru-RU"/>
        </w:rPr>
        <w:t xml:space="preserve">должна вернуть кредиторам (в основном, поставщикам) к определенному сроку, и текущую величину закупок приобретенных у кредиторов </w:t>
      </w:r>
      <w:r w:rsidRPr="006F5EDC">
        <w:rPr>
          <w:rFonts w:ascii="Times New Roman" w:eastAsia="Times New Roman" w:hAnsi="Times New Roman"/>
          <w:color w:val="333333"/>
          <w:sz w:val="28"/>
          <w:szCs w:val="28"/>
          <w:lang w:eastAsia="ru-RU"/>
        </w:rPr>
        <w:lastRenderedPageBreak/>
        <w:t xml:space="preserve">товаров/услуг. </w:t>
      </w:r>
      <w:r>
        <w:rPr>
          <w:rFonts w:ascii="Times New Roman" w:eastAsia="Times New Roman" w:hAnsi="Times New Roman"/>
          <w:color w:val="333333"/>
          <w:sz w:val="28"/>
          <w:szCs w:val="28"/>
          <w:lang w:eastAsia="ru-RU"/>
        </w:rPr>
        <w:t>Д</w:t>
      </w:r>
      <w:r w:rsidRPr="006F5EDC">
        <w:rPr>
          <w:rFonts w:ascii="Times New Roman" w:eastAsia="Times New Roman" w:hAnsi="Times New Roman"/>
          <w:color w:val="333333"/>
          <w:sz w:val="28"/>
          <w:szCs w:val="28"/>
          <w:lang w:eastAsia="ru-RU"/>
        </w:rPr>
        <w:t>анный показатель характеризу</w:t>
      </w:r>
      <w:r>
        <w:rPr>
          <w:rFonts w:ascii="Times New Roman" w:eastAsia="Times New Roman" w:hAnsi="Times New Roman"/>
          <w:color w:val="333333"/>
          <w:sz w:val="28"/>
          <w:szCs w:val="28"/>
          <w:lang w:eastAsia="ru-RU"/>
        </w:rPr>
        <w:t>ет снижение</w:t>
      </w:r>
      <w:r w:rsidRPr="006F5EDC">
        <w:rPr>
          <w:rFonts w:ascii="Times New Roman" w:eastAsia="Times New Roman" w:hAnsi="Times New Roman"/>
          <w:color w:val="333333"/>
          <w:sz w:val="28"/>
          <w:szCs w:val="28"/>
          <w:lang w:eastAsia="ru-RU"/>
        </w:rPr>
        <w:t xml:space="preserve"> средн</w:t>
      </w:r>
      <w:r>
        <w:rPr>
          <w:rFonts w:ascii="Times New Roman" w:eastAsia="Times New Roman" w:hAnsi="Times New Roman"/>
          <w:color w:val="333333"/>
          <w:sz w:val="28"/>
          <w:szCs w:val="28"/>
          <w:lang w:eastAsia="ru-RU"/>
        </w:rPr>
        <w:t>его</w:t>
      </w:r>
      <w:r w:rsidRPr="006F5EDC">
        <w:rPr>
          <w:rFonts w:ascii="Times New Roman" w:eastAsia="Times New Roman" w:hAnsi="Times New Roman"/>
          <w:color w:val="333333"/>
          <w:sz w:val="28"/>
          <w:szCs w:val="28"/>
          <w:lang w:eastAsia="ru-RU"/>
        </w:rPr>
        <w:t xml:space="preserve"> срок</w:t>
      </w:r>
      <w:r>
        <w:rPr>
          <w:rFonts w:ascii="Times New Roman" w:eastAsia="Times New Roman" w:hAnsi="Times New Roman"/>
          <w:color w:val="333333"/>
          <w:sz w:val="28"/>
          <w:szCs w:val="28"/>
          <w:lang w:eastAsia="ru-RU"/>
        </w:rPr>
        <w:t>а</w:t>
      </w:r>
      <w:r w:rsidRPr="006F5EDC">
        <w:rPr>
          <w:rFonts w:ascii="Times New Roman" w:eastAsia="Times New Roman" w:hAnsi="Times New Roman"/>
          <w:color w:val="333333"/>
          <w:sz w:val="28"/>
          <w:szCs w:val="28"/>
          <w:lang w:eastAsia="ru-RU"/>
        </w:rPr>
        <w:t xml:space="preserve"> оплаты за товары и/или услуги, приобретенные в кредит</w:t>
      </w:r>
      <w:r>
        <w:rPr>
          <w:rFonts w:ascii="Times New Roman" w:eastAsia="Times New Roman" w:hAnsi="Times New Roman"/>
          <w:color w:val="333333"/>
          <w:sz w:val="28"/>
          <w:szCs w:val="28"/>
          <w:lang w:eastAsia="ru-RU"/>
        </w:rPr>
        <w:t>, что является отрицательным моментом в деятельности организации</w:t>
      </w:r>
      <w:r w:rsidRPr="0026318B">
        <w:rPr>
          <w:rFonts w:ascii="Times New Roman" w:hAnsi="Times New Roman"/>
          <w:sz w:val="28"/>
          <w:szCs w:val="28"/>
        </w:rPr>
        <w:t>[1</w:t>
      </w:r>
      <w:r>
        <w:rPr>
          <w:rFonts w:ascii="Times New Roman" w:hAnsi="Times New Roman"/>
          <w:sz w:val="28"/>
          <w:szCs w:val="28"/>
        </w:rPr>
        <w:t>6</w:t>
      </w:r>
      <w:r w:rsidRPr="0026318B">
        <w:rPr>
          <w:rFonts w:ascii="Times New Roman" w:hAnsi="Times New Roman"/>
          <w:sz w:val="28"/>
          <w:szCs w:val="28"/>
        </w:rPr>
        <w:t>]</w:t>
      </w:r>
      <w:r w:rsidRPr="006F5EDC">
        <w:rPr>
          <w:rFonts w:ascii="Times New Roman" w:eastAsia="Times New Roman" w:hAnsi="Times New Roman"/>
          <w:color w:val="333333"/>
          <w:sz w:val="28"/>
          <w:szCs w:val="28"/>
          <w:lang w:eastAsia="ru-RU"/>
        </w:rPr>
        <w:t>.</w:t>
      </w:r>
      <w:r>
        <w:rPr>
          <w:rFonts w:ascii="Times New Roman" w:eastAsia="Times New Roman" w:hAnsi="Times New Roman"/>
          <w:color w:val="333333"/>
          <w:sz w:val="28"/>
          <w:szCs w:val="28"/>
          <w:lang w:eastAsia="ru-RU"/>
        </w:rPr>
        <w:t xml:space="preserve"> </w:t>
      </w:r>
      <w:r w:rsidRPr="006F5EDC">
        <w:rPr>
          <w:rFonts w:ascii="Times New Roman" w:eastAsia="Times New Roman" w:hAnsi="Times New Roman"/>
          <w:color w:val="333333"/>
          <w:sz w:val="28"/>
          <w:szCs w:val="28"/>
          <w:lang w:eastAsia="ru-RU"/>
        </w:rPr>
        <w:t xml:space="preserve">Высокая доля кредиторской задолженности снижает финансовую устойчивость и платежеспособность </w:t>
      </w:r>
      <w:r>
        <w:rPr>
          <w:rFonts w:ascii="Times New Roman" w:eastAsia="Times New Roman" w:hAnsi="Times New Roman"/>
          <w:color w:val="333333"/>
          <w:sz w:val="28"/>
          <w:szCs w:val="28"/>
          <w:lang w:eastAsia="ru-RU"/>
        </w:rPr>
        <w:t>ООО «Дар»</w:t>
      </w:r>
      <w:r w:rsidRPr="006F5EDC">
        <w:rPr>
          <w:rFonts w:ascii="Times New Roman" w:eastAsia="Times New Roman" w:hAnsi="Times New Roman"/>
          <w:color w:val="333333"/>
          <w:sz w:val="28"/>
          <w:szCs w:val="28"/>
          <w:lang w:eastAsia="ru-RU"/>
        </w:rPr>
        <w:t xml:space="preserve">, однако кредиторская задолженность, если эта задолженность поставщикам и подрядчикам, дает </w:t>
      </w:r>
      <w:r>
        <w:rPr>
          <w:rFonts w:ascii="Times New Roman" w:eastAsia="Times New Roman" w:hAnsi="Times New Roman"/>
          <w:color w:val="333333"/>
          <w:sz w:val="28"/>
          <w:szCs w:val="28"/>
          <w:lang w:eastAsia="ru-RU"/>
        </w:rPr>
        <w:t xml:space="preserve">предприятию </w:t>
      </w:r>
      <w:r w:rsidRPr="006F5EDC">
        <w:rPr>
          <w:rFonts w:ascii="Times New Roman" w:eastAsia="Times New Roman" w:hAnsi="Times New Roman"/>
          <w:color w:val="333333"/>
          <w:sz w:val="28"/>
          <w:szCs w:val="28"/>
          <w:lang w:eastAsia="ru-RU"/>
        </w:rPr>
        <w:t>возможность пользоваться бесплатными деньгами на время ее существования.</w:t>
      </w:r>
    </w:p>
    <w:p w14:paraId="452F8C50" w14:textId="77777777" w:rsidR="00071854"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Анализ кредиторской задолженности дополни</w:t>
      </w:r>
      <w:r>
        <w:rPr>
          <w:rFonts w:ascii="Times New Roman" w:eastAsia="Times New Roman" w:hAnsi="Times New Roman"/>
          <w:color w:val="333333"/>
          <w:sz w:val="28"/>
          <w:szCs w:val="28"/>
          <w:lang w:eastAsia="ru-RU"/>
        </w:rPr>
        <w:t>м</w:t>
      </w:r>
      <w:r w:rsidRPr="006F5EDC">
        <w:rPr>
          <w:rFonts w:ascii="Times New Roman" w:eastAsia="Times New Roman" w:hAnsi="Times New Roman"/>
          <w:color w:val="333333"/>
          <w:sz w:val="28"/>
          <w:szCs w:val="28"/>
          <w:lang w:eastAsia="ru-RU"/>
        </w:rPr>
        <w:t xml:space="preserve"> анализом дебиторской задолженности.</w:t>
      </w:r>
      <w:r>
        <w:rPr>
          <w:rFonts w:ascii="Times New Roman" w:eastAsia="Times New Roman" w:hAnsi="Times New Roman"/>
          <w:color w:val="333333"/>
          <w:sz w:val="28"/>
          <w:szCs w:val="28"/>
          <w:lang w:eastAsia="ru-RU"/>
        </w:rPr>
        <w:t xml:space="preserve"> </w:t>
      </w:r>
      <w:r w:rsidRPr="006F5EDC">
        <w:rPr>
          <w:rFonts w:ascii="Times New Roman" w:eastAsia="Times New Roman" w:hAnsi="Times New Roman"/>
          <w:color w:val="333333"/>
          <w:sz w:val="28"/>
          <w:szCs w:val="28"/>
          <w:lang w:eastAsia="ru-RU"/>
        </w:rPr>
        <w:t xml:space="preserve">Коэффициент дебиторской задолженности показывает число оборотов за период коммерческого кредита, предоставляемого </w:t>
      </w:r>
      <w:r>
        <w:rPr>
          <w:rFonts w:ascii="Times New Roman" w:eastAsia="Times New Roman" w:hAnsi="Times New Roman"/>
          <w:color w:val="333333"/>
          <w:sz w:val="28"/>
          <w:szCs w:val="28"/>
          <w:lang w:eastAsia="ru-RU"/>
        </w:rPr>
        <w:t>предприятию</w:t>
      </w:r>
      <w:r w:rsidRPr="006F5EDC">
        <w:rPr>
          <w:rFonts w:ascii="Times New Roman" w:eastAsia="Times New Roman" w:hAnsi="Times New Roman"/>
          <w:color w:val="333333"/>
          <w:sz w:val="28"/>
          <w:szCs w:val="28"/>
          <w:lang w:eastAsia="ru-RU"/>
        </w:rPr>
        <w:t>. Управление дебиторской задолженностью предполагает, прежде всего, контроль за оборачиваемостью средств в расчетах. Ускорение оборачиваемости в динамике за ряд периодов рассматривается как положительная тенденция</w:t>
      </w:r>
      <w:r>
        <w:rPr>
          <w:rFonts w:ascii="Times New Roman" w:eastAsia="Times New Roman" w:hAnsi="Times New Roman"/>
          <w:color w:val="333333"/>
          <w:sz w:val="28"/>
          <w:szCs w:val="28"/>
          <w:lang w:eastAsia="ru-RU"/>
        </w:rPr>
        <w:t xml:space="preserve"> для ООО «Дар»</w:t>
      </w:r>
      <w:r w:rsidRPr="006F5EDC">
        <w:rPr>
          <w:rFonts w:ascii="Times New Roman" w:eastAsia="Times New Roman" w:hAnsi="Times New Roman"/>
          <w:color w:val="333333"/>
          <w:sz w:val="28"/>
          <w:szCs w:val="28"/>
          <w:lang w:eastAsia="ru-RU"/>
        </w:rPr>
        <w:t xml:space="preserve">. </w:t>
      </w:r>
    </w:p>
    <w:p w14:paraId="4C26A078" w14:textId="77777777" w:rsidR="00071854"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Большое значение для сокращения сроков платежей имеют отбор потенциальных покупателей и определение условий оплаты товаров, предусматриваемых в контрактах. Отбор осуществляется с помощью неформальных критериев:</w:t>
      </w:r>
    </w:p>
    <w:p w14:paraId="00E6F968" w14:textId="77777777" w:rsidR="00071854" w:rsidRPr="00294A41" w:rsidRDefault="00071854" w:rsidP="00071854">
      <w:pPr>
        <w:pStyle w:val="a3"/>
        <w:numPr>
          <w:ilvl w:val="0"/>
          <w:numId w:val="4"/>
        </w:numPr>
        <w:shd w:val="clear" w:color="auto" w:fill="FFFFFF"/>
        <w:tabs>
          <w:tab w:val="left" w:pos="1134"/>
        </w:tabs>
        <w:spacing w:after="0" w:line="360" w:lineRule="auto"/>
        <w:ind w:left="0" w:firstLine="709"/>
        <w:jc w:val="both"/>
        <w:rPr>
          <w:rFonts w:ascii="Times New Roman" w:eastAsia="Times New Roman" w:hAnsi="Times New Roman"/>
          <w:color w:val="333333"/>
          <w:sz w:val="28"/>
          <w:szCs w:val="28"/>
          <w:lang w:eastAsia="ru-RU"/>
        </w:rPr>
      </w:pPr>
      <w:r w:rsidRPr="00294A41">
        <w:rPr>
          <w:rFonts w:ascii="Times New Roman" w:eastAsia="Times New Roman" w:hAnsi="Times New Roman"/>
          <w:color w:val="333333"/>
          <w:sz w:val="28"/>
          <w:szCs w:val="28"/>
          <w:lang w:eastAsia="ru-RU"/>
        </w:rPr>
        <w:t xml:space="preserve">соблюдение платежной дисциплины в прошлом, </w:t>
      </w:r>
    </w:p>
    <w:p w14:paraId="37FACE25" w14:textId="77777777" w:rsidR="00071854" w:rsidRPr="00294A41" w:rsidRDefault="00071854" w:rsidP="00071854">
      <w:pPr>
        <w:pStyle w:val="a3"/>
        <w:numPr>
          <w:ilvl w:val="0"/>
          <w:numId w:val="4"/>
        </w:numPr>
        <w:shd w:val="clear" w:color="auto" w:fill="FFFFFF"/>
        <w:tabs>
          <w:tab w:val="left" w:pos="1134"/>
        </w:tabs>
        <w:spacing w:after="0" w:line="360" w:lineRule="auto"/>
        <w:ind w:left="0" w:firstLine="709"/>
        <w:jc w:val="both"/>
        <w:rPr>
          <w:rFonts w:ascii="Times New Roman" w:eastAsia="Times New Roman" w:hAnsi="Times New Roman"/>
          <w:color w:val="333333"/>
          <w:sz w:val="28"/>
          <w:szCs w:val="28"/>
          <w:lang w:eastAsia="ru-RU"/>
        </w:rPr>
      </w:pPr>
      <w:r w:rsidRPr="00294A41">
        <w:rPr>
          <w:rFonts w:ascii="Times New Roman" w:eastAsia="Times New Roman" w:hAnsi="Times New Roman"/>
          <w:color w:val="333333"/>
          <w:sz w:val="28"/>
          <w:szCs w:val="28"/>
          <w:lang w:eastAsia="ru-RU"/>
        </w:rPr>
        <w:t xml:space="preserve">прогнозные финансовые возможности покупателя по оплате запрашиваемого им объема товаров, </w:t>
      </w:r>
    </w:p>
    <w:p w14:paraId="2BC3203C" w14:textId="77777777" w:rsidR="00071854" w:rsidRPr="00294A41" w:rsidRDefault="00071854" w:rsidP="00071854">
      <w:pPr>
        <w:pStyle w:val="a3"/>
        <w:numPr>
          <w:ilvl w:val="0"/>
          <w:numId w:val="4"/>
        </w:numPr>
        <w:shd w:val="clear" w:color="auto" w:fill="FFFFFF"/>
        <w:tabs>
          <w:tab w:val="left" w:pos="1134"/>
        </w:tabs>
        <w:spacing w:after="0" w:line="360" w:lineRule="auto"/>
        <w:ind w:left="0" w:firstLine="709"/>
        <w:jc w:val="both"/>
        <w:rPr>
          <w:rFonts w:ascii="Times New Roman" w:eastAsia="Times New Roman" w:hAnsi="Times New Roman"/>
          <w:color w:val="333333"/>
          <w:sz w:val="28"/>
          <w:szCs w:val="28"/>
          <w:lang w:eastAsia="ru-RU"/>
        </w:rPr>
      </w:pPr>
      <w:r w:rsidRPr="00294A41">
        <w:rPr>
          <w:rFonts w:ascii="Times New Roman" w:eastAsia="Times New Roman" w:hAnsi="Times New Roman"/>
          <w:color w:val="333333"/>
          <w:sz w:val="28"/>
          <w:szCs w:val="28"/>
          <w:lang w:eastAsia="ru-RU"/>
        </w:rPr>
        <w:t xml:space="preserve">уровень текущей платежеспособности, </w:t>
      </w:r>
    </w:p>
    <w:p w14:paraId="77B864FA" w14:textId="77777777" w:rsidR="00071854" w:rsidRPr="00294A41" w:rsidRDefault="00071854" w:rsidP="00071854">
      <w:pPr>
        <w:pStyle w:val="a3"/>
        <w:numPr>
          <w:ilvl w:val="0"/>
          <w:numId w:val="4"/>
        </w:numPr>
        <w:shd w:val="clear" w:color="auto" w:fill="FFFFFF"/>
        <w:tabs>
          <w:tab w:val="left" w:pos="1134"/>
        </w:tabs>
        <w:spacing w:after="0" w:line="360" w:lineRule="auto"/>
        <w:ind w:left="0" w:firstLine="709"/>
        <w:jc w:val="both"/>
        <w:rPr>
          <w:rFonts w:ascii="Times New Roman" w:eastAsia="Times New Roman" w:hAnsi="Times New Roman"/>
          <w:color w:val="333333"/>
          <w:sz w:val="28"/>
          <w:szCs w:val="28"/>
          <w:lang w:eastAsia="ru-RU"/>
        </w:rPr>
      </w:pPr>
      <w:r w:rsidRPr="00294A41">
        <w:rPr>
          <w:rFonts w:ascii="Times New Roman" w:eastAsia="Times New Roman" w:hAnsi="Times New Roman"/>
          <w:color w:val="333333"/>
          <w:sz w:val="28"/>
          <w:szCs w:val="28"/>
          <w:lang w:eastAsia="ru-RU"/>
        </w:rPr>
        <w:t xml:space="preserve">уровень финансовой устойчивости, </w:t>
      </w:r>
    </w:p>
    <w:p w14:paraId="7806BA16" w14:textId="77777777" w:rsidR="00071854" w:rsidRPr="00294A41" w:rsidRDefault="00071854" w:rsidP="00071854">
      <w:pPr>
        <w:pStyle w:val="a3"/>
        <w:numPr>
          <w:ilvl w:val="0"/>
          <w:numId w:val="4"/>
        </w:numPr>
        <w:shd w:val="clear" w:color="auto" w:fill="FFFFFF"/>
        <w:tabs>
          <w:tab w:val="left" w:pos="1134"/>
        </w:tabs>
        <w:spacing w:after="0" w:line="360" w:lineRule="auto"/>
        <w:ind w:left="0" w:firstLine="709"/>
        <w:jc w:val="both"/>
        <w:rPr>
          <w:rFonts w:ascii="Times New Roman" w:eastAsia="Times New Roman" w:hAnsi="Times New Roman"/>
          <w:color w:val="333333"/>
          <w:sz w:val="28"/>
          <w:szCs w:val="28"/>
          <w:lang w:eastAsia="ru-RU"/>
        </w:rPr>
      </w:pPr>
      <w:r w:rsidRPr="00294A41">
        <w:rPr>
          <w:rFonts w:ascii="Times New Roman" w:eastAsia="Times New Roman" w:hAnsi="Times New Roman"/>
          <w:color w:val="333333"/>
          <w:sz w:val="28"/>
          <w:szCs w:val="28"/>
          <w:lang w:eastAsia="ru-RU"/>
        </w:rPr>
        <w:t>экономические и финансовые условия организации-продавца (затоваренность, степень нуждаемости в денежной наличности и т.п.)[16].</w:t>
      </w:r>
    </w:p>
    <w:p w14:paraId="351DD428" w14:textId="77777777" w:rsidR="00071854"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Однако,</w:t>
      </w:r>
      <w:r w:rsidRPr="006F5EDC">
        <w:rPr>
          <w:rFonts w:ascii="Times New Roman" w:eastAsia="Times New Roman" w:hAnsi="Times New Roman"/>
          <w:color w:val="333333"/>
          <w:sz w:val="28"/>
          <w:szCs w:val="28"/>
          <w:lang w:eastAsia="ru-RU"/>
        </w:rPr>
        <w:t xml:space="preserve"> оборачиваемость дебиторской задолженности </w:t>
      </w:r>
      <w:r>
        <w:rPr>
          <w:rFonts w:ascii="Times New Roman" w:eastAsia="Times New Roman" w:hAnsi="Times New Roman"/>
          <w:color w:val="333333"/>
          <w:sz w:val="28"/>
          <w:szCs w:val="28"/>
          <w:lang w:eastAsia="ru-RU"/>
        </w:rPr>
        <w:t xml:space="preserve">ниже </w:t>
      </w:r>
      <w:r w:rsidRPr="006F5EDC">
        <w:rPr>
          <w:rFonts w:ascii="Times New Roman" w:eastAsia="Times New Roman" w:hAnsi="Times New Roman"/>
          <w:color w:val="333333"/>
          <w:sz w:val="28"/>
          <w:szCs w:val="28"/>
          <w:lang w:eastAsia="ru-RU"/>
        </w:rPr>
        <w:t xml:space="preserve">оборачиваемости кредиторской, то </w:t>
      </w:r>
      <w:r>
        <w:rPr>
          <w:rFonts w:ascii="Times New Roman" w:eastAsia="Times New Roman" w:hAnsi="Times New Roman"/>
          <w:color w:val="333333"/>
          <w:sz w:val="28"/>
          <w:szCs w:val="28"/>
          <w:lang w:eastAsia="ru-RU"/>
        </w:rPr>
        <w:t xml:space="preserve">есть </w:t>
      </w:r>
      <w:r w:rsidRPr="006F5EDC">
        <w:rPr>
          <w:rFonts w:ascii="Times New Roman" w:eastAsia="Times New Roman" w:hAnsi="Times New Roman"/>
          <w:color w:val="333333"/>
          <w:sz w:val="28"/>
          <w:szCs w:val="28"/>
          <w:lang w:eastAsia="ru-RU"/>
        </w:rPr>
        <w:t xml:space="preserve">это является </w:t>
      </w:r>
      <w:r>
        <w:rPr>
          <w:rFonts w:ascii="Times New Roman" w:eastAsia="Times New Roman" w:hAnsi="Times New Roman"/>
          <w:color w:val="333333"/>
          <w:sz w:val="28"/>
          <w:szCs w:val="28"/>
          <w:lang w:eastAsia="ru-RU"/>
        </w:rPr>
        <w:t xml:space="preserve">отрицательным </w:t>
      </w:r>
      <w:r w:rsidRPr="006F5EDC">
        <w:rPr>
          <w:rFonts w:ascii="Times New Roman" w:eastAsia="Times New Roman" w:hAnsi="Times New Roman"/>
          <w:color w:val="333333"/>
          <w:sz w:val="28"/>
          <w:szCs w:val="28"/>
          <w:lang w:eastAsia="ru-RU"/>
        </w:rPr>
        <w:t xml:space="preserve">фактором. </w:t>
      </w:r>
    </w:p>
    <w:p w14:paraId="5460C73D" w14:textId="71F1823C" w:rsidR="00071854" w:rsidRPr="006F5EDC" w:rsidRDefault="00071854" w:rsidP="00071854">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F5EDC">
        <w:rPr>
          <w:rFonts w:ascii="Times New Roman" w:eastAsia="Times New Roman" w:hAnsi="Times New Roman"/>
          <w:color w:val="333333"/>
          <w:sz w:val="28"/>
          <w:szCs w:val="28"/>
          <w:lang w:eastAsia="ru-RU"/>
        </w:rPr>
        <w:t>Одним из этапов анализа деловой активности является расчет производственного, операционного и финансового цикла</w:t>
      </w:r>
      <w:r>
        <w:rPr>
          <w:rFonts w:ascii="Times New Roman" w:eastAsia="Times New Roman" w:hAnsi="Times New Roman"/>
          <w:color w:val="333333"/>
          <w:sz w:val="28"/>
          <w:szCs w:val="28"/>
          <w:lang w:eastAsia="ru-RU"/>
        </w:rPr>
        <w:t xml:space="preserve"> (таблица </w:t>
      </w:r>
      <w:r w:rsidR="00ED3273">
        <w:rPr>
          <w:rFonts w:ascii="Times New Roman" w:eastAsia="Times New Roman" w:hAnsi="Times New Roman"/>
          <w:color w:val="333333"/>
          <w:sz w:val="28"/>
          <w:szCs w:val="28"/>
          <w:lang w:eastAsia="ru-RU"/>
        </w:rPr>
        <w:t>3</w:t>
      </w:r>
      <w:r>
        <w:rPr>
          <w:rFonts w:ascii="Times New Roman" w:eastAsia="Times New Roman" w:hAnsi="Times New Roman"/>
          <w:color w:val="333333"/>
          <w:sz w:val="28"/>
          <w:szCs w:val="28"/>
          <w:lang w:eastAsia="ru-RU"/>
        </w:rPr>
        <w:t>)</w:t>
      </w:r>
      <w:r w:rsidRPr="006F5EDC">
        <w:rPr>
          <w:rFonts w:ascii="Times New Roman" w:eastAsia="Times New Roman" w:hAnsi="Times New Roman"/>
          <w:color w:val="333333"/>
          <w:sz w:val="28"/>
          <w:szCs w:val="28"/>
          <w:lang w:eastAsia="ru-RU"/>
        </w:rPr>
        <w:t>.</w:t>
      </w:r>
    </w:p>
    <w:p w14:paraId="1FC85EA8"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lastRenderedPageBreak/>
        <w:t xml:space="preserve">К операционному циклу </w:t>
      </w:r>
      <w:r w:rsidRPr="003D262D">
        <w:rPr>
          <w:rFonts w:ascii="Times New Roman" w:hAnsi="Times New Roman"/>
          <w:sz w:val="28"/>
          <w:szCs w:val="28"/>
        </w:rPr>
        <w:t xml:space="preserve">относят бюджет затрат материалов, бюджет производственных затрат и бюджет управления. Финансовое и производственное планирование осуществляется в согласованные сроки </w:t>
      </w:r>
      <w:r>
        <w:rPr>
          <w:rFonts w:ascii="Times New Roman" w:hAnsi="Times New Roman"/>
          <w:sz w:val="28"/>
          <w:szCs w:val="28"/>
        </w:rPr>
        <w:t>-</w:t>
      </w:r>
      <w:r w:rsidRPr="003D262D">
        <w:rPr>
          <w:rFonts w:ascii="Times New Roman" w:hAnsi="Times New Roman"/>
          <w:sz w:val="28"/>
          <w:szCs w:val="28"/>
        </w:rPr>
        <w:t xml:space="preserve"> от месяца до года.</w:t>
      </w:r>
    </w:p>
    <w:p w14:paraId="64E4114B"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В процессе управления оборотными активами в рамках операционного цикла выделяют его две основные составляющие:</w:t>
      </w:r>
    </w:p>
    <w:p w14:paraId="1C786847" w14:textId="77777777" w:rsidR="00071854" w:rsidRPr="003D262D" w:rsidRDefault="00071854" w:rsidP="00071854">
      <w:pPr>
        <w:pStyle w:val="a3"/>
        <w:numPr>
          <w:ilvl w:val="0"/>
          <w:numId w:val="3"/>
        </w:numPr>
        <w:spacing w:after="0" w:line="360" w:lineRule="auto"/>
        <w:ind w:left="0" w:firstLine="709"/>
        <w:jc w:val="both"/>
        <w:rPr>
          <w:rFonts w:ascii="Times New Roman" w:hAnsi="Times New Roman"/>
          <w:sz w:val="28"/>
          <w:szCs w:val="28"/>
        </w:rPr>
      </w:pPr>
      <w:r w:rsidRPr="003D262D">
        <w:rPr>
          <w:rFonts w:ascii="Times New Roman" w:hAnsi="Times New Roman"/>
          <w:iCs/>
          <w:sz w:val="28"/>
          <w:szCs w:val="28"/>
        </w:rPr>
        <w:t>производственный цикл предприятия</w:t>
      </w:r>
      <w:r w:rsidRPr="003D262D">
        <w:rPr>
          <w:rFonts w:ascii="Times New Roman" w:hAnsi="Times New Roman"/>
          <w:sz w:val="28"/>
          <w:szCs w:val="28"/>
        </w:rPr>
        <w:t>;</w:t>
      </w:r>
    </w:p>
    <w:p w14:paraId="52453333" w14:textId="77777777" w:rsidR="00071854" w:rsidRPr="003D262D" w:rsidRDefault="00071854" w:rsidP="00071854">
      <w:pPr>
        <w:pStyle w:val="a3"/>
        <w:numPr>
          <w:ilvl w:val="0"/>
          <w:numId w:val="3"/>
        </w:numPr>
        <w:spacing w:after="0" w:line="360" w:lineRule="auto"/>
        <w:ind w:left="0" w:firstLine="709"/>
        <w:jc w:val="both"/>
        <w:rPr>
          <w:rFonts w:ascii="Times New Roman" w:hAnsi="Times New Roman"/>
          <w:sz w:val="28"/>
          <w:szCs w:val="28"/>
        </w:rPr>
      </w:pPr>
      <w:r w:rsidRPr="003D262D">
        <w:rPr>
          <w:rFonts w:ascii="Times New Roman" w:hAnsi="Times New Roman"/>
          <w:iCs/>
          <w:sz w:val="28"/>
          <w:szCs w:val="28"/>
        </w:rPr>
        <w:t>финансовый цикл</w:t>
      </w:r>
      <w:r w:rsidRPr="003D262D">
        <w:rPr>
          <w:rFonts w:ascii="Times New Roman" w:hAnsi="Times New Roman"/>
          <w:sz w:val="28"/>
          <w:szCs w:val="28"/>
        </w:rPr>
        <w:t xml:space="preserve"> (или цикл денежного оборота) предприятия.</w:t>
      </w:r>
    </w:p>
    <w:p w14:paraId="43CA0956"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t xml:space="preserve">Производственный цикл предприятия </w:t>
      </w:r>
      <w:r w:rsidRPr="003D262D">
        <w:rPr>
          <w:rFonts w:ascii="Times New Roman" w:hAnsi="Times New Roman"/>
          <w:sz w:val="28"/>
          <w:szCs w:val="28"/>
        </w:rPr>
        <w:t>характеризует период полного оборота материальных элементов оборотных активов, необходимых для обслуживания производственного процесса, начиная с момента поступления сырья, материалов и полуфабрикатов на предприятие и заканчивая моментом отгрузки изготовленной из них готовой продукции покупателям.</w:t>
      </w:r>
    </w:p>
    <w:p w14:paraId="38D511F7"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t xml:space="preserve">Продолжительность производственного цикла предприятия </w:t>
      </w:r>
      <w:r w:rsidRPr="003D262D">
        <w:rPr>
          <w:rFonts w:ascii="Times New Roman" w:hAnsi="Times New Roman"/>
          <w:sz w:val="28"/>
          <w:szCs w:val="28"/>
        </w:rPr>
        <w:t>определяется по следующей формуле:</w:t>
      </w:r>
    </w:p>
    <w:p w14:paraId="611F15E2" w14:textId="77777777" w:rsidR="00071854" w:rsidRDefault="00071854" w:rsidP="00071854">
      <w:pPr>
        <w:spacing w:after="0" w:line="360" w:lineRule="auto"/>
        <w:ind w:firstLine="720"/>
        <w:jc w:val="both"/>
        <w:rPr>
          <w:rFonts w:ascii="Times New Roman" w:hAnsi="Times New Roman"/>
          <w:sz w:val="28"/>
          <w:szCs w:val="28"/>
        </w:rPr>
      </w:pPr>
    </w:p>
    <w:p w14:paraId="00976130"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ППЦ = ПОсм + ПОнз + ПОгп</w:t>
      </w:r>
      <w:r>
        <w:rPr>
          <w:rFonts w:ascii="Times New Roman" w:hAnsi="Times New Roman"/>
          <w:sz w:val="28"/>
          <w:szCs w:val="28"/>
        </w:rPr>
        <w:t>,</w:t>
      </w:r>
      <w:r w:rsidRPr="003D262D">
        <w:rPr>
          <w:rFonts w:ascii="Times New Roman" w:hAnsi="Times New Roman"/>
          <w:sz w:val="28"/>
          <w:szCs w:val="28"/>
        </w:rPr>
        <w:t xml:space="preserve">                                                           </w:t>
      </w:r>
      <w:r>
        <w:rPr>
          <w:rFonts w:ascii="Times New Roman" w:hAnsi="Times New Roman"/>
          <w:sz w:val="28"/>
          <w:szCs w:val="28"/>
        </w:rPr>
        <w:t xml:space="preserve">    </w:t>
      </w:r>
      <w:r w:rsidRPr="003D262D">
        <w:rPr>
          <w:rFonts w:ascii="Times New Roman" w:hAnsi="Times New Roman"/>
          <w:sz w:val="28"/>
          <w:szCs w:val="28"/>
        </w:rPr>
        <w:t xml:space="preserve">    (</w:t>
      </w:r>
      <w:r>
        <w:rPr>
          <w:rFonts w:ascii="Times New Roman" w:hAnsi="Times New Roman"/>
          <w:sz w:val="28"/>
          <w:szCs w:val="28"/>
        </w:rPr>
        <w:t>1</w:t>
      </w:r>
      <w:r w:rsidRPr="003D262D">
        <w:rPr>
          <w:rFonts w:ascii="Times New Roman" w:hAnsi="Times New Roman"/>
          <w:sz w:val="28"/>
          <w:szCs w:val="28"/>
        </w:rPr>
        <w:t>)</w:t>
      </w:r>
    </w:p>
    <w:p w14:paraId="4A7818FF" w14:textId="77777777" w:rsidR="00071854" w:rsidRPr="003D262D" w:rsidRDefault="00071854" w:rsidP="00071854">
      <w:pPr>
        <w:spacing w:after="0" w:line="360" w:lineRule="auto"/>
        <w:ind w:firstLine="720"/>
        <w:jc w:val="both"/>
        <w:rPr>
          <w:rFonts w:ascii="Times New Roman" w:hAnsi="Times New Roman"/>
          <w:sz w:val="28"/>
          <w:szCs w:val="28"/>
        </w:rPr>
      </w:pPr>
      <w:r>
        <w:rPr>
          <w:rFonts w:ascii="Times New Roman" w:hAnsi="Times New Roman"/>
          <w:sz w:val="28"/>
          <w:szCs w:val="28"/>
        </w:rPr>
        <w:t>г</w:t>
      </w:r>
      <w:r w:rsidRPr="003D262D">
        <w:rPr>
          <w:rFonts w:ascii="Times New Roman" w:hAnsi="Times New Roman"/>
          <w:sz w:val="28"/>
          <w:szCs w:val="28"/>
        </w:rPr>
        <w:t>де</w:t>
      </w:r>
      <w:r>
        <w:rPr>
          <w:rFonts w:ascii="Times New Roman" w:hAnsi="Times New Roman"/>
          <w:sz w:val="28"/>
          <w:szCs w:val="28"/>
        </w:rPr>
        <w:t xml:space="preserve"> </w:t>
      </w:r>
      <w:r w:rsidRPr="003D262D">
        <w:rPr>
          <w:rFonts w:ascii="Times New Roman" w:hAnsi="Times New Roman"/>
          <w:sz w:val="28"/>
          <w:szCs w:val="28"/>
        </w:rPr>
        <w:t>ППЦ - продолжительность производственного цикла предприятия, в днях;</w:t>
      </w:r>
    </w:p>
    <w:p w14:paraId="7C63CF11"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 ПОсм - период оборота среднего запаса сырья, материалов и полуфабрикатов, в днях;</w:t>
      </w:r>
    </w:p>
    <w:p w14:paraId="1C0BC214"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ПОнз - период оборота среднего объема незавершенного производства, в днях;</w:t>
      </w:r>
    </w:p>
    <w:p w14:paraId="0A213955"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П0гп - период оборота среднего запаса готовой продукции, в днях</w:t>
      </w:r>
      <w:r w:rsidRPr="007A51E1">
        <w:rPr>
          <w:rFonts w:ascii="Times New Roman" w:hAnsi="Times New Roman"/>
          <w:sz w:val="28"/>
          <w:szCs w:val="28"/>
        </w:rPr>
        <w:t>[26]</w:t>
      </w:r>
      <w:r w:rsidRPr="003D262D">
        <w:rPr>
          <w:rFonts w:ascii="Times New Roman" w:hAnsi="Times New Roman"/>
          <w:sz w:val="28"/>
          <w:szCs w:val="28"/>
        </w:rPr>
        <w:t>.</w:t>
      </w:r>
    </w:p>
    <w:p w14:paraId="37A130F8"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t xml:space="preserve">Финансовый цикл (цикл денежного оборота) </w:t>
      </w:r>
      <w:r w:rsidRPr="003D262D">
        <w:rPr>
          <w:rFonts w:ascii="Times New Roman" w:hAnsi="Times New Roman"/>
          <w:sz w:val="28"/>
          <w:szCs w:val="28"/>
        </w:rPr>
        <w:t>предприятия представляет собой период между началом оплаты поставщикам полученных от них сырья и материалов (погашением кредиторской задолженности) и началом поступления денежных средств от покупателей за поставленную им продукцию (погашением дебиторской задолженности).</w:t>
      </w:r>
    </w:p>
    <w:p w14:paraId="3DE071AF" w14:textId="77777777" w:rsidR="00071854"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lastRenderedPageBreak/>
        <w:t xml:space="preserve">Продолжительность финансового цикла </w:t>
      </w:r>
      <w:r w:rsidRPr="003D262D">
        <w:rPr>
          <w:rFonts w:ascii="Times New Roman" w:hAnsi="Times New Roman"/>
          <w:sz w:val="28"/>
          <w:szCs w:val="28"/>
        </w:rPr>
        <w:t>(или цикла денежного оборота) предприятия определяется по следующей формуле:</w:t>
      </w:r>
    </w:p>
    <w:p w14:paraId="66762D60" w14:textId="77777777" w:rsidR="00071854" w:rsidRPr="003D262D" w:rsidRDefault="00071854" w:rsidP="00071854">
      <w:pPr>
        <w:spacing w:after="0" w:line="360" w:lineRule="auto"/>
        <w:ind w:firstLine="720"/>
        <w:jc w:val="both"/>
        <w:rPr>
          <w:rFonts w:ascii="Times New Roman" w:hAnsi="Times New Roman"/>
          <w:sz w:val="28"/>
          <w:szCs w:val="28"/>
        </w:rPr>
      </w:pPr>
    </w:p>
    <w:p w14:paraId="5EB79DCE"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 xml:space="preserve">Пфц=Ппц+ПОдз-ПОкз                                                                          </w:t>
      </w:r>
      <w:r w:rsidRPr="00E30076">
        <w:rPr>
          <w:rFonts w:ascii="Times New Roman" w:hAnsi="Times New Roman"/>
          <w:sz w:val="28"/>
          <w:szCs w:val="28"/>
        </w:rPr>
        <w:t xml:space="preserve">    </w:t>
      </w:r>
      <w:r w:rsidRPr="003D262D">
        <w:rPr>
          <w:rFonts w:ascii="Times New Roman" w:hAnsi="Times New Roman"/>
          <w:sz w:val="28"/>
          <w:szCs w:val="28"/>
        </w:rPr>
        <w:t>(2)</w:t>
      </w:r>
    </w:p>
    <w:p w14:paraId="452DD12F" w14:textId="77777777" w:rsidR="00071854" w:rsidRPr="003D262D" w:rsidRDefault="00071854" w:rsidP="00071854">
      <w:pPr>
        <w:spacing w:after="0" w:line="360" w:lineRule="auto"/>
        <w:ind w:firstLine="720"/>
        <w:jc w:val="both"/>
        <w:rPr>
          <w:rFonts w:ascii="Times New Roman" w:hAnsi="Times New Roman"/>
          <w:sz w:val="28"/>
          <w:szCs w:val="28"/>
        </w:rPr>
      </w:pPr>
      <w:r>
        <w:rPr>
          <w:rFonts w:ascii="Times New Roman" w:hAnsi="Times New Roman"/>
          <w:sz w:val="28"/>
          <w:szCs w:val="28"/>
        </w:rPr>
        <w:t>г</w:t>
      </w:r>
      <w:r w:rsidRPr="003D262D">
        <w:rPr>
          <w:rFonts w:ascii="Times New Roman" w:hAnsi="Times New Roman"/>
          <w:sz w:val="28"/>
          <w:szCs w:val="28"/>
        </w:rPr>
        <w:t>де</w:t>
      </w:r>
      <w:r>
        <w:rPr>
          <w:rFonts w:ascii="Times New Roman" w:hAnsi="Times New Roman"/>
          <w:sz w:val="28"/>
          <w:szCs w:val="28"/>
        </w:rPr>
        <w:t xml:space="preserve"> </w:t>
      </w:r>
      <w:r w:rsidRPr="003D262D">
        <w:rPr>
          <w:rFonts w:ascii="Times New Roman" w:hAnsi="Times New Roman"/>
          <w:sz w:val="28"/>
          <w:szCs w:val="28"/>
        </w:rPr>
        <w:t>Пфц - продолжительность финансового цикла (цикла денежного оборота) предприятия, в днях;</w:t>
      </w:r>
    </w:p>
    <w:p w14:paraId="09BEE0C1"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Ппц - продолжительность производственного цикла предприятия, в днях;</w:t>
      </w:r>
    </w:p>
    <w:p w14:paraId="7AC0F612"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ПОдз - средний период оборота текущей дебиторской задолженности, в днях;</w:t>
      </w:r>
    </w:p>
    <w:p w14:paraId="57AD05F3"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ПОкз - средний период оборота текущей кредиторской задолженности, в днях</w:t>
      </w:r>
      <w:r w:rsidRPr="007A51E1">
        <w:rPr>
          <w:rFonts w:ascii="Times New Roman" w:hAnsi="Times New Roman"/>
          <w:sz w:val="28"/>
          <w:szCs w:val="28"/>
        </w:rPr>
        <w:t>[26]</w:t>
      </w:r>
      <w:r w:rsidRPr="003D262D">
        <w:rPr>
          <w:rFonts w:ascii="Times New Roman" w:hAnsi="Times New Roman"/>
          <w:sz w:val="28"/>
          <w:szCs w:val="28"/>
        </w:rPr>
        <w:t>.</w:t>
      </w:r>
    </w:p>
    <w:p w14:paraId="23CA2D65"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t xml:space="preserve">Производственный цикл </w:t>
      </w:r>
      <w:r w:rsidRPr="003D262D">
        <w:rPr>
          <w:rFonts w:ascii="Times New Roman" w:hAnsi="Times New Roman"/>
          <w:sz w:val="28"/>
          <w:szCs w:val="28"/>
        </w:rPr>
        <w:t>начинается с момента поступления материалов на склад предприятия, а заканчивается в момент отгрузки покупателю продукции, которая была изготовлена из данных материалов.</w:t>
      </w:r>
    </w:p>
    <w:p w14:paraId="1E3C47AC"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t xml:space="preserve">Финансовый цикл </w:t>
      </w:r>
      <w:r w:rsidRPr="003D262D">
        <w:rPr>
          <w:rFonts w:ascii="Times New Roman" w:hAnsi="Times New Roman"/>
          <w:sz w:val="28"/>
          <w:szCs w:val="28"/>
        </w:rPr>
        <w:t>начинается с момента оплаты поставщикам данных материалов (погашение кредиторской задолженности), заканчивается в момент получения денег от покупателей за отгруженную продукцию (погашение дебиторской задолженности).</w:t>
      </w:r>
    </w:p>
    <w:p w14:paraId="09964C02" w14:textId="77777777" w:rsidR="00071854" w:rsidRPr="003D262D"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bCs/>
          <w:sz w:val="28"/>
          <w:szCs w:val="28"/>
        </w:rPr>
        <w:t>Операционный</w:t>
      </w:r>
      <w:r w:rsidRPr="003D262D">
        <w:rPr>
          <w:rFonts w:ascii="Times New Roman" w:hAnsi="Times New Roman"/>
          <w:sz w:val="28"/>
          <w:szCs w:val="28"/>
        </w:rPr>
        <w:t xml:space="preserve"> </w:t>
      </w:r>
      <w:r w:rsidRPr="003D262D">
        <w:rPr>
          <w:rFonts w:ascii="Times New Roman" w:hAnsi="Times New Roman"/>
          <w:bCs/>
          <w:sz w:val="28"/>
          <w:szCs w:val="28"/>
        </w:rPr>
        <w:t xml:space="preserve">цикл </w:t>
      </w:r>
      <w:r w:rsidRPr="003D262D">
        <w:rPr>
          <w:rFonts w:ascii="Times New Roman" w:hAnsi="Times New Roman"/>
          <w:sz w:val="28"/>
          <w:szCs w:val="28"/>
        </w:rPr>
        <w:t>начинается с момента поступления материалов на склад предприятия, заканчивается в момент получения оплаты от покупателей за реализованную продукцию. Поскольку продолжительность операционного цикла больше длительности финансового цикла на период оборота кредиторской задолженности, то сокращение финансового цикла обычно влечет уменьшение операционного цикла, что оценивается как положительная тенденция</w:t>
      </w:r>
      <w:r w:rsidRPr="007A51E1">
        <w:rPr>
          <w:rFonts w:ascii="Times New Roman" w:hAnsi="Times New Roman"/>
          <w:sz w:val="28"/>
          <w:szCs w:val="28"/>
        </w:rPr>
        <w:t>[19]</w:t>
      </w:r>
      <w:r w:rsidRPr="003D262D">
        <w:rPr>
          <w:rFonts w:ascii="Times New Roman" w:hAnsi="Times New Roman"/>
          <w:sz w:val="28"/>
          <w:szCs w:val="28"/>
        </w:rPr>
        <w:t>.</w:t>
      </w:r>
    </w:p>
    <w:p w14:paraId="65EE96E1" w14:textId="77777777" w:rsidR="00071854" w:rsidRDefault="00071854" w:rsidP="00071854">
      <w:pPr>
        <w:spacing w:after="0" w:line="360" w:lineRule="auto"/>
        <w:ind w:firstLine="709"/>
        <w:jc w:val="both"/>
        <w:rPr>
          <w:rFonts w:ascii="Times New Roman" w:hAnsi="Times New Roman"/>
          <w:sz w:val="28"/>
          <w:szCs w:val="28"/>
        </w:rPr>
      </w:pPr>
      <w:r w:rsidRPr="003D262D">
        <w:rPr>
          <w:rFonts w:ascii="Times New Roman" w:hAnsi="Times New Roman"/>
          <w:bCs/>
          <w:sz w:val="28"/>
          <w:szCs w:val="28"/>
        </w:rPr>
        <w:t xml:space="preserve">Длительность производственного цикла </w:t>
      </w:r>
      <w:r w:rsidRPr="003D262D">
        <w:rPr>
          <w:rFonts w:ascii="Times New Roman" w:hAnsi="Times New Roman"/>
          <w:sz w:val="28"/>
          <w:szCs w:val="28"/>
        </w:rPr>
        <w:t xml:space="preserve">вычисляется как сумма периодов оборота всех нормируемых составляющих оборотных средств. </w:t>
      </w:r>
    </w:p>
    <w:p w14:paraId="0D1F31BF" w14:textId="77777777" w:rsidR="00071854" w:rsidRDefault="00071854" w:rsidP="00071854">
      <w:pPr>
        <w:spacing w:after="0" w:line="360" w:lineRule="auto"/>
        <w:ind w:firstLine="709"/>
        <w:jc w:val="both"/>
        <w:rPr>
          <w:rFonts w:ascii="Times New Roman" w:hAnsi="Times New Roman"/>
          <w:sz w:val="28"/>
          <w:szCs w:val="28"/>
        </w:rPr>
      </w:pPr>
      <w:r w:rsidRPr="003D262D">
        <w:rPr>
          <w:rFonts w:ascii="Times New Roman" w:hAnsi="Times New Roman"/>
          <w:sz w:val="28"/>
          <w:szCs w:val="28"/>
        </w:rPr>
        <w:lastRenderedPageBreak/>
        <w:t xml:space="preserve">Длительность операционного цикла рассчитывается как сумма длительности производственного цикла и периода оборота дебиторской задолженности. </w:t>
      </w:r>
    </w:p>
    <w:p w14:paraId="00C43778" w14:textId="77777777" w:rsidR="00071854" w:rsidRPr="003D262D" w:rsidRDefault="00071854" w:rsidP="00071854">
      <w:pPr>
        <w:spacing w:after="0" w:line="360" w:lineRule="auto"/>
        <w:ind w:firstLine="709"/>
        <w:jc w:val="both"/>
        <w:rPr>
          <w:rFonts w:ascii="Times New Roman" w:hAnsi="Times New Roman"/>
          <w:sz w:val="28"/>
          <w:szCs w:val="28"/>
        </w:rPr>
      </w:pPr>
      <w:r w:rsidRPr="003D262D">
        <w:rPr>
          <w:rFonts w:ascii="Times New Roman" w:hAnsi="Times New Roman"/>
          <w:bCs/>
          <w:sz w:val="28"/>
          <w:szCs w:val="28"/>
        </w:rPr>
        <w:t xml:space="preserve">Продолжительность финансового цикла </w:t>
      </w:r>
      <w:r w:rsidRPr="003D262D">
        <w:rPr>
          <w:rFonts w:ascii="Times New Roman" w:hAnsi="Times New Roman"/>
          <w:sz w:val="28"/>
          <w:szCs w:val="28"/>
        </w:rPr>
        <w:t>меньше длительности операционного цикла на величину периода оборота кредиторской задолженности или больше на период оборота выданных авансов.</w:t>
      </w:r>
    </w:p>
    <w:p w14:paraId="0290AA39" w14:textId="77777777" w:rsidR="00071854" w:rsidRDefault="00071854" w:rsidP="00071854">
      <w:pPr>
        <w:spacing w:after="0" w:line="360" w:lineRule="auto"/>
        <w:ind w:firstLine="720"/>
        <w:jc w:val="both"/>
        <w:rPr>
          <w:rFonts w:ascii="Times New Roman" w:hAnsi="Times New Roman"/>
          <w:sz w:val="28"/>
          <w:szCs w:val="28"/>
        </w:rPr>
      </w:pPr>
      <w:r w:rsidRPr="003D262D">
        <w:rPr>
          <w:rFonts w:ascii="Times New Roman" w:hAnsi="Times New Roman"/>
          <w:sz w:val="28"/>
          <w:szCs w:val="28"/>
        </w:rPr>
        <w:t>Предприятие с самого начала операционного цикла вкладывает в производство собственные оборотные средства: период оборота кредиторской задолженности есть длительность обращения суммы средств, равной разности стоимости сырья и материалов, получаемых предприятием в</w:t>
      </w:r>
      <w:r w:rsidRPr="003D262D">
        <w:rPr>
          <w:rFonts w:ascii="Times New Roman" w:hAnsi="Times New Roman"/>
          <w:bCs/>
          <w:sz w:val="28"/>
          <w:szCs w:val="28"/>
        </w:rPr>
        <w:t xml:space="preserve"> </w:t>
      </w:r>
      <w:r w:rsidRPr="003D262D">
        <w:rPr>
          <w:rFonts w:ascii="Times New Roman" w:hAnsi="Times New Roman"/>
          <w:sz w:val="28"/>
          <w:szCs w:val="28"/>
        </w:rPr>
        <w:t>кредит, и суммы выданных им авансов.</w:t>
      </w:r>
      <w:r w:rsidRPr="003D262D">
        <w:rPr>
          <w:rStyle w:val="a6"/>
          <w:rFonts w:ascii="Times New Roman" w:hAnsi="Times New Roman"/>
          <w:sz w:val="28"/>
          <w:szCs w:val="28"/>
        </w:rPr>
        <w:footnoteReference w:id="1"/>
      </w:r>
    </w:p>
    <w:p w14:paraId="02DF05F5" w14:textId="77777777" w:rsidR="00071854" w:rsidRPr="003D262D" w:rsidRDefault="00071854" w:rsidP="00071854">
      <w:pPr>
        <w:spacing w:after="0" w:line="360" w:lineRule="auto"/>
        <w:ind w:firstLine="720"/>
        <w:jc w:val="both"/>
        <w:rPr>
          <w:rFonts w:ascii="Times New Roman" w:hAnsi="Times New Roman"/>
          <w:sz w:val="28"/>
          <w:szCs w:val="28"/>
        </w:rPr>
      </w:pPr>
    </w:p>
    <w:p w14:paraId="40F43E4A" w14:textId="74494CEC" w:rsidR="00071854" w:rsidRDefault="00071854" w:rsidP="00071854">
      <w:pPr>
        <w:spacing w:after="0" w:line="360" w:lineRule="auto"/>
        <w:ind w:firstLine="720"/>
        <w:jc w:val="both"/>
        <w:rPr>
          <w:rFonts w:ascii="Times New Roman" w:hAnsi="Times New Roman"/>
          <w:iCs/>
          <w:sz w:val="28"/>
          <w:szCs w:val="28"/>
        </w:rPr>
      </w:pPr>
      <w:r w:rsidRPr="00CA5AB6">
        <w:rPr>
          <w:rFonts w:ascii="Times New Roman" w:hAnsi="Times New Roman"/>
          <w:sz w:val="28"/>
          <w:szCs w:val="28"/>
        </w:rPr>
        <w:t xml:space="preserve">Таблица </w:t>
      </w:r>
      <w:r w:rsidR="00ED3273">
        <w:rPr>
          <w:rFonts w:ascii="Times New Roman" w:hAnsi="Times New Roman"/>
          <w:sz w:val="28"/>
          <w:szCs w:val="28"/>
        </w:rPr>
        <w:t>3</w:t>
      </w:r>
      <w:r w:rsidRPr="00CA5AB6">
        <w:rPr>
          <w:rFonts w:ascii="Times New Roman" w:hAnsi="Times New Roman"/>
          <w:sz w:val="28"/>
          <w:szCs w:val="28"/>
        </w:rPr>
        <w:t xml:space="preserve"> - Расчет продолжительности финансового цикла</w:t>
      </w:r>
      <w:r w:rsidRPr="00CA5AB6">
        <w:rPr>
          <w:rFonts w:ascii="Times New Roman" w:hAnsi="Times New Roman"/>
        </w:rPr>
        <w:t xml:space="preserve"> </w:t>
      </w:r>
      <w:r w:rsidRPr="00CA5AB6">
        <w:rPr>
          <w:rFonts w:ascii="Times New Roman" w:hAnsi="Times New Roman"/>
          <w:iCs/>
          <w:sz w:val="28"/>
          <w:szCs w:val="28"/>
        </w:rPr>
        <w:t>ООО «Дар» за 2017 – 2019 годы</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1030"/>
        <w:gridCol w:w="1011"/>
        <w:gridCol w:w="1115"/>
        <w:gridCol w:w="1134"/>
        <w:gridCol w:w="1134"/>
      </w:tblGrid>
      <w:tr w:rsidR="00071854" w:rsidRPr="00D764D6" w14:paraId="3A9E2715" w14:textId="77777777" w:rsidTr="00E32766">
        <w:tc>
          <w:tcPr>
            <w:tcW w:w="3823" w:type="dxa"/>
            <w:shd w:val="clear" w:color="auto" w:fill="auto"/>
            <w:tcMar>
              <w:top w:w="0" w:type="dxa"/>
              <w:left w:w="0" w:type="dxa"/>
              <w:bottom w:w="0" w:type="dxa"/>
              <w:right w:w="0" w:type="dxa"/>
            </w:tcMar>
            <w:vAlign w:val="center"/>
            <w:hideMark/>
          </w:tcPr>
          <w:p w14:paraId="75066382"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Показатель</w:t>
            </w:r>
          </w:p>
        </w:tc>
        <w:tc>
          <w:tcPr>
            <w:tcW w:w="1030" w:type="dxa"/>
            <w:shd w:val="clear" w:color="auto" w:fill="auto"/>
            <w:tcMar>
              <w:top w:w="0" w:type="dxa"/>
              <w:left w:w="0" w:type="dxa"/>
              <w:bottom w:w="0" w:type="dxa"/>
              <w:right w:w="0" w:type="dxa"/>
            </w:tcMar>
            <w:vAlign w:val="center"/>
          </w:tcPr>
          <w:p w14:paraId="11247607" w14:textId="77777777" w:rsidR="00071854"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 xml:space="preserve">2017 </w:t>
            </w:r>
          </w:p>
          <w:p w14:paraId="3ED0B180"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год</w:t>
            </w:r>
          </w:p>
        </w:tc>
        <w:tc>
          <w:tcPr>
            <w:tcW w:w="1011" w:type="dxa"/>
            <w:vAlign w:val="center"/>
          </w:tcPr>
          <w:p w14:paraId="673655DD" w14:textId="77777777" w:rsidR="00071854"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 xml:space="preserve">2018 </w:t>
            </w:r>
          </w:p>
          <w:p w14:paraId="2A88DB60"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год</w:t>
            </w:r>
          </w:p>
        </w:tc>
        <w:tc>
          <w:tcPr>
            <w:tcW w:w="1115" w:type="dxa"/>
            <w:vAlign w:val="center"/>
          </w:tcPr>
          <w:p w14:paraId="5F54AE6A" w14:textId="77777777" w:rsidR="00071854"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 xml:space="preserve">2019  </w:t>
            </w:r>
          </w:p>
          <w:p w14:paraId="4EB40FB8" w14:textId="77777777" w:rsidR="00071854" w:rsidRPr="00D764D6" w:rsidRDefault="00071854" w:rsidP="00E32766">
            <w:pPr>
              <w:spacing w:after="0" w:line="240" w:lineRule="auto"/>
              <w:jc w:val="center"/>
              <w:rPr>
                <w:rFonts w:ascii="Times New Roman" w:eastAsia="Times New Roman" w:hAnsi="Times New Roman"/>
                <w:sz w:val="24"/>
                <w:szCs w:val="24"/>
                <w:lang w:eastAsia="ru-RU"/>
              </w:rPr>
            </w:pPr>
            <w:r w:rsidRPr="00D764D6">
              <w:rPr>
                <w:rFonts w:ascii="Times New Roman" w:eastAsia="Times New Roman" w:hAnsi="Times New Roman"/>
                <w:sz w:val="24"/>
                <w:szCs w:val="24"/>
                <w:lang w:eastAsia="ru-RU"/>
              </w:rPr>
              <w:t>год</w:t>
            </w:r>
          </w:p>
        </w:tc>
        <w:tc>
          <w:tcPr>
            <w:tcW w:w="1134" w:type="dxa"/>
            <w:vAlign w:val="center"/>
          </w:tcPr>
          <w:p w14:paraId="6CCBDF4E"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 xml:space="preserve">Темп прироста </w:t>
            </w:r>
          </w:p>
          <w:p w14:paraId="6442AEE4"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2018 год/</w:t>
            </w:r>
          </w:p>
          <w:p w14:paraId="6D3C4EE5" w14:textId="77777777" w:rsidR="00071854" w:rsidRPr="00D764D6"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2017 год</w:t>
            </w:r>
          </w:p>
        </w:tc>
        <w:tc>
          <w:tcPr>
            <w:tcW w:w="1134" w:type="dxa"/>
            <w:vAlign w:val="center"/>
          </w:tcPr>
          <w:p w14:paraId="3DABA0E0"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 xml:space="preserve">Темп прироста </w:t>
            </w:r>
          </w:p>
          <w:p w14:paraId="7C478A9C" w14:textId="77777777" w:rsidR="00071854"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2019 год/</w:t>
            </w:r>
          </w:p>
          <w:p w14:paraId="5F9D8FAF" w14:textId="77777777" w:rsidR="00071854" w:rsidRPr="00D764D6" w:rsidRDefault="00071854" w:rsidP="00E32766">
            <w:pPr>
              <w:spacing w:after="0" w:line="240" w:lineRule="auto"/>
              <w:jc w:val="center"/>
              <w:rPr>
                <w:rFonts w:ascii="Times New Roman" w:eastAsia="Times New Roman" w:hAnsi="Times New Roman"/>
                <w:lang w:eastAsia="ru-RU"/>
              </w:rPr>
            </w:pPr>
            <w:r w:rsidRPr="00D764D6">
              <w:rPr>
                <w:rFonts w:ascii="Times New Roman" w:eastAsia="Times New Roman" w:hAnsi="Times New Roman"/>
                <w:lang w:eastAsia="ru-RU"/>
              </w:rPr>
              <w:t>2018 год</w:t>
            </w:r>
          </w:p>
        </w:tc>
      </w:tr>
      <w:tr w:rsidR="00071854" w:rsidRPr="00D764D6" w14:paraId="7293EC92" w14:textId="77777777" w:rsidTr="00E32766">
        <w:tc>
          <w:tcPr>
            <w:tcW w:w="3823" w:type="dxa"/>
            <w:shd w:val="clear" w:color="auto" w:fill="auto"/>
            <w:tcMar>
              <w:top w:w="0" w:type="dxa"/>
              <w:left w:w="0" w:type="dxa"/>
              <w:bottom w:w="0" w:type="dxa"/>
              <w:right w:w="0" w:type="dxa"/>
            </w:tcMar>
            <w:vAlign w:val="bottom"/>
          </w:tcPr>
          <w:p w14:paraId="604E29CB" w14:textId="77777777" w:rsidR="00071854" w:rsidRPr="00D764D6" w:rsidRDefault="00071854" w:rsidP="00E32766">
            <w:pPr>
              <w:spacing w:after="0" w:line="240" w:lineRule="auto"/>
              <w:ind w:left="133" w:right="136"/>
              <w:jc w:val="both"/>
              <w:rPr>
                <w:rFonts w:ascii="Times New Roman" w:eastAsia="Times New Roman" w:hAnsi="Times New Roman"/>
                <w:sz w:val="24"/>
                <w:szCs w:val="24"/>
                <w:lang w:eastAsia="ru-RU"/>
              </w:rPr>
            </w:pPr>
            <w:r w:rsidRPr="00D764D6">
              <w:rPr>
                <w:rFonts w:ascii="Times New Roman" w:hAnsi="Times New Roman"/>
                <w:color w:val="000000"/>
                <w:sz w:val="24"/>
                <w:szCs w:val="24"/>
              </w:rPr>
              <w:t>Выручка от продажи</w:t>
            </w:r>
            <w:r>
              <w:rPr>
                <w:rFonts w:ascii="Times New Roman" w:hAnsi="Times New Roman"/>
                <w:color w:val="000000"/>
                <w:sz w:val="24"/>
                <w:szCs w:val="24"/>
              </w:rPr>
              <w:t xml:space="preserve">, </w:t>
            </w:r>
            <w:r w:rsidRPr="004E40A6">
              <w:t>тыс. руб.</w:t>
            </w:r>
          </w:p>
        </w:tc>
        <w:tc>
          <w:tcPr>
            <w:tcW w:w="1030" w:type="dxa"/>
            <w:shd w:val="clear" w:color="auto" w:fill="auto"/>
            <w:tcMar>
              <w:top w:w="0" w:type="dxa"/>
              <w:left w:w="0" w:type="dxa"/>
              <w:bottom w:w="0" w:type="dxa"/>
              <w:right w:w="0" w:type="dxa"/>
            </w:tcMar>
            <w:vAlign w:val="center"/>
          </w:tcPr>
          <w:p w14:paraId="31A6306E" w14:textId="77777777" w:rsidR="00071854" w:rsidRPr="009341B1" w:rsidRDefault="00071854" w:rsidP="00E32766">
            <w:pPr>
              <w:spacing w:after="0" w:line="240" w:lineRule="auto"/>
              <w:jc w:val="center"/>
              <w:rPr>
                <w:rFonts w:ascii="Times New Roman" w:eastAsia="Times New Roman" w:hAnsi="Times New Roman"/>
                <w:sz w:val="24"/>
                <w:szCs w:val="24"/>
                <w:lang w:eastAsia="ru-RU"/>
              </w:rPr>
            </w:pPr>
            <w:r w:rsidRPr="009341B1">
              <w:rPr>
                <w:rFonts w:ascii="Times New Roman" w:hAnsi="Times New Roman"/>
                <w:color w:val="000000" w:themeColor="text1"/>
                <w:sz w:val="24"/>
                <w:szCs w:val="24"/>
              </w:rPr>
              <w:t>77478</w:t>
            </w:r>
          </w:p>
        </w:tc>
        <w:tc>
          <w:tcPr>
            <w:tcW w:w="1011" w:type="dxa"/>
            <w:vAlign w:val="center"/>
          </w:tcPr>
          <w:p w14:paraId="4F9CC413" w14:textId="77777777" w:rsidR="00071854" w:rsidRPr="009341B1" w:rsidRDefault="00071854" w:rsidP="00E32766">
            <w:pPr>
              <w:spacing w:after="0" w:line="240" w:lineRule="auto"/>
              <w:jc w:val="center"/>
              <w:rPr>
                <w:rFonts w:ascii="Times New Roman" w:eastAsia="Times New Roman" w:hAnsi="Times New Roman"/>
                <w:sz w:val="24"/>
                <w:szCs w:val="24"/>
                <w:lang w:eastAsia="ru-RU"/>
              </w:rPr>
            </w:pPr>
            <w:r w:rsidRPr="009341B1">
              <w:rPr>
                <w:rFonts w:ascii="Times New Roman" w:hAnsi="Times New Roman"/>
                <w:color w:val="000000" w:themeColor="text1"/>
                <w:sz w:val="24"/>
                <w:szCs w:val="24"/>
              </w:rPr>
              <w:t>1117470</w:t>
            </w:r>
          </w:p>
        </w:tc>
        <w:tc>
          <w:tcPr>
            <w:tcW w:w="1115" w:type="dxa"/>
            <w:vAlign w:val="center"/>
          </w:tcPr>
          <w:p w14:paraId="4C1AFE1E" w14:textId="77777777" w:rsidR="00071854" w:rsidRPr="009341B1" w:rsidRDefault="00071854" w:rsidP="00E32766">
            <w:pPr>
              <w:spacing w:after="0" w:line="240" w:lineRule="auto"/>
              <w:jc w:val="center"/>
              <w:rPr>
                <w:rFonts w:ascii="Times New Roman" w:eastAsia="Times New Roman" w:hAnsi="Times New Roman"/>
                <w:sz w:val="24"/>
                <w:szCs w:val="24"/>
                <w:lang w:eastAsia="ru-RU"/>
              </w:rPr>
            </w:pPr>
            <w:r w:rsidRPr="009341B1">
              <w:rPr>
                <w:rFonts w:ascii="Times New Roman" w:hAnsi="Times New Roman"/>
                <w:color w:val="000000" w:themeColor="text1"/>
                <w:sz w:val="24"/>
                <w:szCs w:val="24"/>
              </w:rPr>
              <w:t>1535056</w:t>
            </w:r>
          </w:p>
        </w:tc>
        <w:tc>
          <w:tcPr>
            <w:tcW w:w="1134" w:type="dxa"/>
            <w:vAlign w:val="center"/>
          </w:tcPr>
          <w:p w14:paraId="4293B059" w14:textId="77777777" w:rsidR="00071854" w:rsidRPr="009341B1" w:rsidRDefault="00071854" w:rsidP="00E32766">
            <w:pPr>
              <w:spacing w:after="0" w:line="240" w:lineRule="auto"/>
              <w:jc w:val="center"/>
              <w:rPr>
                <w:rFonts w:ascii="Times New Roman" w:eastAsia="Times New Roman" w:hAnsi="Times New Roman"/>
                <w:sz w:val="24"/>
                <w:szCs w:val="24"/>
                <w:lang w:eastAsia="ru-RU"/>
              </w:rPr>
            </w:pPr>
            <w:r w:rsidRPr="009341B1">
              <w:rPr>
                <w:rFonts w:ascii="Times New Roman" w:hAnsi="Times New Roman"/>
                <w:color w:val="000000"/>
                <w:sz w:val="24"/>
                <w:szCs w:val="24"/>
              </w:rPr>
              <w:t>1342,31</w:t>
            </w:r>
          </w:p>
        </w:tc>
        <w:tc>
          <w:tcPr>
            <w:tcW w:w="1134" w:type="dxa"/>
            <w:vAlign w:val="center"/>
          </w:tcPr>
          <w:p w14:paraId="36E10BF1" w14:textId="77777777" w:rsidR="00071854" w:rsidRPr="009341B1" w:rsidRDefault="00071854" w:rsidP="00E32766">
            <w:pPr>
              <w:spacing w:after="0" w:line="240" w:lineRule="auto"/>
              <w:jc w:val="center"/>
              <w:rPr>
                <w:rFonts w:ascii="Times New Roman" w:eastAsia="Times New Roman" w:hAnsi="Times New Roman"/>
                <w:sz w:val="24"/>
                <w:szCs w:val="24"/>
                <w:lang w:eastAsia="ru-RU"/>
              </w:rPr>
            </w:pPr>
            <w:r w:rsidRPr="009341B1">
              <w:rPr>
                <w:rFonts w:ascii="Times New Roman" w:hAnsi="Times New Roman"/>
                <w:color w:val="000000"/>
                <w:sz w:val="24"/>
                <w:szCs w:val="24"/>
              </w:rPr>
              <w:t>37,37</w:t>
            </w:r>
          </w:p>
        </w:tc>
      </w:tr>
      <w:tr w:rsidR="00071854" w:rsidRPr="00D764D6" w14:paraId="7E7D05A9" w14:textId="77777777" w:rsidTr="00E32766">
        <w:tc>
          <w:tcPr>
            <w:tcW w:w="3823" w:type="dxa"/>
            <w:shd w:val="clear" w:color="auto" w:fill="auto"/>
            <w:tcMar>
              <w:top w:w="0" w:type="dxa"/>
              <w:left w:w="0" w:type="dxa"/>
              <w:bottom w:w="0" w:type="dxa"/>
              <w:right w:w="0" w:type="dxa"/>
            </w:tcMar>
            <w:vAlign w:val="bottom"/>
          </w:tcPr>
          <w:p w14:paraId="2FE79CF1" w14:textId="77777777" w:rsidR="00071854" w:rsidRPr="00D764D6"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Себестоимость реализованной продукции, тыс. руб.</w:t>
            </w:r>
          </w:p>
        </w:tc>
        <w:tc>
          <w:tcPr>
            <w:tcW w:w="1030" w:type="dxa"/>
            <w:shd w:val="clear" w:color="auto" w:fill="auto"/>
            <w:tcMar>
              <w:top w:w="0" w:type="dxa"/>
              <w:left w:w="0" w:type="dxa"/>
              <w:bottom w:w="0" w:type="dxa"/>
              <w:right w:w="0" w:type="dxa"/>
            </w:tcMar>
            <w:vAlign w:val="center"/>
          </w:tcPr>
          <w:p w14:paraId="637CA5C9"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42923</w:t>
            </w:r>
          </w:p>
        </w:tc>
        <w:tc>
          <w:tcPr>
            <w:tcW w:w="1011" w:type="dxa"/>
            <w:vAlign w:val="center"/>
          </w:tcPr>
          <w:p w14:paraId="3FF100DD"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970299</w:t>
            </w:r>
          </w:p>
        </w:tc>
        <w:tc>
          <w:tcPr>
            <w:tcW w:w="1115" w:type="dxa"/>
            <w:vAlign w:val="center"/>
          </w:tcPr>
          <w:p w14:paraId="1BBAE6E5"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1296815</w:t>
            </w:r>
          </w:p>
        </w:tc>
        <w:tc>
          <w:tcPr>
            <w:tcW w:w="1134" w:type="dxa"/>
            <w:vAlign w:val="center"/>
          </w:tcPr>
          <w:p w14:paraId="6C38930A"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2160,56</w:t>
            </w:r>
          </w:p>
        </w:tc>
        <w:tc>
          <w:tcPr>
            <w:tcW w:w="1134" w:type="dxa"/>
            <w:vAlign w:val="center"/>
          </w:tcPr>
          <w:p w14:paraId="516DDB25"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33,65</w:t>
            </w:r>
          </w:p>
        </w:tc>
      </w:tr>
      <w:tr w:rsidR="00071854" w:rsidRPr="00D764D6" w14:paraId="13320B6F" w14:textId="77777777" w:rsidTr="00E32766">
        <w:tc>
          <w:tcPr>
            <w:tcW w:w="3823" w:type="dxa"/>
            <w:shd w:val="clear" w:color="auto" w:fill="auto"/>
            <w:tcMar>
              <w:top w:w="0" w:type="dxa"/>
              <w:left w:w="0" w:type="dxa"/>
              <w:bottom w:w="0" w:type="dxa"/>
              <w:right w:w="0" w:type="dxa"/>
            </w:tcMar>
          </w:tcPr>
          <w:p w14:paraId="1D4F21D4"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Средние запасы, тыс. руб.</w:t>
            </w:r>
          </w:p>
        </w:tc>
        <w:tc>
          <w:tcPr>
            <w:tcW w:w="1030" w:type="dxa"/>
            <w:shd w:val="clear" w:color="auto" w:fill="auto"/>
            <w:tcMar>
              <w:top w:w="0" w:type="dxa"/>
              <w:left w:w="0" w:type="dxa"/>
              <w:bottom w:w="0" w:type="dxa"/>
              <w:right w:w="0" w:type="dxa"/>
            </w:tcMar>
            <w:vAlign w:val="center"/>
          </w:tcPr>
          <w:p w14:paraId="7FD1782F"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142195</w:t>
            </w:r>
          </w:p>
        </w:tc>
        <w:tc>
          <w:tcPr>
            <w:tcW w:w="1011" w:type="dxa"/>
            <w:vAlign w:val="center"/>
          </w:tcPr>
          <w:p w14:paraId="21FCAFCB"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219910</w:t>
            </w:r>
          </w:p>
        </w:tc>
        <w:tc>
          <w:tcPr>
            <w:tcW w:w="1115" w:type="dxa"/>
            <w:vAlign w:val="center"/>
          </w:tcPr>
          <w:p w14:paraId="75F0B704"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181532</w:t>
            </w:r>
          </w:p>
        </w:tc>
        <w:tc>
          <w:tcPr>
            <w:tcW w:w="1134" w:type="dxa"/>
            <w:vAlign w:val="center"/>
          </w:tcPr>
          <w:p w14:paraId="2EA9FE1A"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54,65</w:t>
            </w:r>
          </w:p>
        </w:tc>
        <w:tc>
          <w:tcPr>
            <w:tcW w:w="1134" w:type="dxa"/>
            <w:vAlign w:val="center"/>
          </w:tcPr>
          <w:p w14:paraId="4A8609C8"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-17,45</w:t>
            </w:r>
          </w:p>
        </w:tc>
      </w:tr>
      <w:tr w:rsidR="00071854" w:rsidRPr="00D764D6" w14:paraId="75D56C99" w14:textId="77777777" w:rsidTr="00E32766">
        <w:tc>
          <w:tcPr>
            <w:tcW w:w="3823" w:type="dxa"/>
            <w:shd w:val="clear" w:color="auto" w:fill="auto"/>
            <w:tcMar>
              <w:top w:w="0" w:type="dxa"/>
              <w:left w:w="0" w:type="dxa"/>
              <w:bottom w:w="0" w:type="dxa"/>
              <w:right w:w="0" w:type="dxa"/>
            </w:tcMar>
          </w:tcPr>
          <w:p w14:paraId="01ED69A2"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Средняя дебиторская задолженность, тыс. руб.</w:t>
            </w:r>
          </w:p>
        </w:tc>
        <w:tc>
          <w:tcPr>
            <w:tcW w:w="1030" w:type="dxa"/>
            <w:shd w:val="clear" w:color="auto" w:fill="auto"/>
            <w:tcMar>
              <w:top w:w="0" w:type="dxa"/>
              <w:left w:w="0" w:type="dxa"/>
              <w:bottom w:w="0" w:type="dxa"/>
              <w:right w:w="0" w:type="dxa"/>
            </w:tcMar>
            <w:vAlign w:val="center"/>
          </w:tcPr>
          <w:p w14:paraId="0BFA2A32"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80740</w:t>
            </w:r>
          </w:p>
        </w:tc>
        <w:tc>
          <w:tcPr>
            <w:tcW w:w="1011" w:type="dxa"/>
            <w:vAlign w:val="center"/>
          </w:tcPr>
          <w:p w14:paraId="17317871"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178026</w:t>
            </w:r>
          </w:p>
        </w:tc>
        <w:tc>
          <w:tcPr>
            <w:tcW w:w="1115" w:type="dxa"/>
            <w:vAlign w:val="center"/>
          </w:tcPr>
          <w:p w14:paraId="5FE63AF7"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94392</w:t>
            </w:r>
          </w:p>
        </w:tc>
        <w:tc>
          <w:tcPr>
            <w:tcW w:w="1134" w:type="dxa"/>
            <w:vAlign w:val="center"/>
          </w:tcPr>
          <w:p w14:paraId="1E7101F7"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120,49</w:t>
            </w:r>
          </w:p>
        </w:tc>
        <w:tc>
          <w:tcPr>
            <w:tcW w:w="1134" w:type="dxa"/>
            <w:vAlign w:val="center"/>
          </w:tcPr>
          <w:p w14:paraId="706535FF"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-46,98</w:t>
            </w:r>
          </w:p>
        </w:tc>
      </w:tr>
      <w:tr w:rsidR="00071854" w:rsidRPr="00D764D6" w14:paraId="073A0BA4" w14:textId="77777777" w:rsidTr="00E32766">
        <w:tc>
          <w:tcPr>
            <w:tcW w:w="3823" w:type="dxa"/>
            <w:shd w:val="clear" w:color="auto" w:fill="auto"/>
            <w:tcMar>
              <w:top w:w="0" w:type="dxa"/>
              <w:left w:w="0" w:type="dxa"/>
              <w:bottom w:w="0" w:type="dxa"/>
              <w:right w:w="0" w:type="dxa"/>
            </w:tcMar>
          </w:tcPr>
          <w:p w14:paraId="17B41841"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Средняя кредиторская задолженность, тыс. руб.</w:t>
            </w:r>
          </w:p>
        </w:tc>
        <w:tc>
          <w:tcPr>
            <w:tcW w:w="1030" w:type="dxa"/>
            <w:shd w:val="clear" w:color="auto" w:fill="auto"/>
            <w:tcMar>
              <w:top w:w="0" w:type="dxa"/>
              <w:left w:w="0" w:type="dxa"/>
              <w:bottom w:w="0" w:type="dxa"/>
              <w:right w:w="0" w:type="dxa"/>
            </w:tcMar>
            <w:vAlign w:val="center"/>
          </w:tcPr>
          <w:p w14:paraId="73133407"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75838</w:t>
            </w:r>
          </w:p>
        </w:tc>
        <w:tc>
          <w:tcPr>
            <w:tcW w:w="1011" w:type="dxa"/>
            <w:vAlign w:val="center"/>
          </w:tcPr>
          <w:p w14:paraId="42BFD625"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10948</w:t>
            </w:r>
          </w:p>
        </w:tc>
        <w:tc>
          <w:tcPr>
            <w:tcW w:w="1115" w:type="dxa"/>
            <w:vAlign w:val="center"/>
          </w:tcPr>
          <w:p w14:paraId="54872EF8"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19815</w:t>
            </w:r>
          </w:p>
        </w:tc>
        <w:tc>
          <w:tcPr>
            <w:tcW w:w="1134" w:type="dxa"/>
            <w:vAlign w:val="center"/>
          </w:tcPr>
          <w:p w14:paraId="6121BEA7"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-85,56</w:t>
            </w:r>
          </w:p>
        </w:tc>
        <w:tc>
          <w:tcPr>
            <w:tcW w:w="1134" w:type="dxa"/>
            <w:vAlign w:val="center"/>
          </w:tcPr>
          <w:p w14:paraId="669BEF59"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80,99</w:t>
            </w:r>
          </w:p>
        </w:tc>
      </w:tr>
      <w:tr w:rsidR="00071854" w:rsidRPr="00D764D6" w14:paraId="1C98587A" w14:textId="77777777" w:rsidTr="00E32766">
        <w:tc>
          <w:tcPr>
            <w:tcW w:w="3823" w:type="dxa"/>
            <w:shd w:val="clear" w:color="auto" w:fill="auto"/>
            <w:tcMar>
              <w:top w:w="0" w:type="dxa"/>
              <w:left w:w="0" w:type="dxa"/>
              <w:bottom w:w="0" w:type="dxa"/>
              <w:right w:w="0" w:type="dxa"/>
            </w:tcMar>
          </w:tcPr>
          <w:p w14:paraId="58DD520B"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Время обращения запасов, дней</w:t>
            </w:r>
          </w:p>
        </w:tc>
        <w:tc>
          <w:tcPr>
            <w:tcW w:w="1030" w:type="dxa"/>
            <w:shd w:val="clear" w:color="auto" w:fill="auto"/>
            <w:tcMar>
              <w:top w:w="0" w:type="dxa"/>
              <w:left w:w="0" w:type="dxa"/>
              <w:bottom w:w="0" w:type="dxa"/>
              <w:right w:w="0" w:type="dxa"/>
            </w:tcMar>
            <w:vAlign w:val="center"/>
          </w:tcPr>
          <w:p w14:paraId="3DA14411"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1209</w:t>
            </w:r>
          </w:p>
        </w:tc>
        <w:tc>
          <w:tcPr>
            <w:tcW w:w="1011" w:type="dxa"/>
            <w:vAlign w:val="center"/>
          </w:tcPr>
          <w:p w14:paraId="6EBD125F"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83</w:t>
            </w:r>
          </w:p>
        </w:tc>
        <w:tc>
          <w:tcPr>
            <w:tcW w:w="1115" w:type="dxa"/>
            <w:vAlign w:val="center"/>
          </w:tcPr>
          <w:p w14:paraId="6676AA50"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51</w:t>
            </w:r>
          </w:p>
        </w:tc>
        <w:tc>
          <w:tcPr>
            <w:tcW w:w="1134" w:type="dxa"/>
            <w:vAlign w:val="center"/>
          </w:tcPr>
          <w:p w14:paraId="7170BD2A"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-93,16</w:t>
            </w:r>
          </w:p>
        </w:tc>
        <w:tc>
          <w:tcPr>
            <w:tcW w:w="1134" w:type="dxa"/>
            <w:vAlign w:val="center"/>
          </w:tcPr>
          <w:p w14:paraId="0D15E900"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-38,24</w:t>
            </w:r>
          </w:p>
        </w:tc>
      </w:tr>
      <w:tr w:rsidR="00071854" w:rsidRPr="00D764D6" w14:paraId="7CBD20E0" w14:textId="77777777" w:rsidTr="00E32766">
        <w:tc>
          <w:tcPr>
            <w:tcW w:w="3823" w:type="dxa"/>
            <w:shd w:val="clear" w:color="auto" w:fill="auto"/>
            <w:tcMar>
              <w:top w:w="0" w:type="dxa"/>
              <w:left w:w="0" w:type="dxa"/>
              <w:bottom w:w="0" w:type="dxa"/>
              <w:right w:w="0" w:type="dxa"/>
            </w:tcMar>
          </w:tcPr>
          <w:p w14:paraId="1B8711FF"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Время обращения дебиторской задолженности, дней</w:t>
            </w:r>
          </w:p>
        </w:tc>
        <w:tc>
          <w:tcPr>
            <w:tcW w:w="1030" w:type="dxa"/>
            <w:shd w:val="clear" w:color="auto" w:fill="auto"/>
            <w:tcMar>
              <w:top w:w="0" w:type="dxa"/>
              <w:left w:w="0" w:type="dxa"/>
              <w:bottom w:w="0" w:type="dxa"/>
              <w:right w:w="0" w:type="dxa"/>
            </w:tcMar>
            <w:vAlign w:val="center"/>
          </w:tcPr>
          <w:p w14:paraId="27CA16AA"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380</w:t>
            </w:r>
          </w:p>
        </w:tc>
        <w:tc>
          <w:tcPr>
            <w:tcW w:w="1011" w:type="dxa"/>
            <w:vAlign w:val="center"/>
          </w:tcPr>
          <w:p w14:paraId="0ED445FC"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58</w:t>
            </w:r>
          </w:p>
        </w:tc>
        <w:tc>
          <w:tcPr>
            <w:tcW w:w="1115" w:type="dxa"/>
            <w:vAlign w:val="center"/>
          </w:tcPr>
          <w:p w14:paraId="008DA04E"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22</w:t>
            </w:r>
          </w:p>
        </w:tc>
        <w:tc>
          <w:tcPr>
            <w:tcW w:w="1134" w:type="dxa"/>
            <w:vAlign w:val="center"/>
          </w:tcPr>
          <w:p w14:paraId="544B75F3"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-84,71</w:t>
            </w:r>
          </w:p>
        </w:tc>
        <w:tc>
          <w:tcPr>
            <w:tcW w:w="1134" w:type="dxa"/>
            <w:vAlign w:val="center"/>
          </w:tcPr>
          <w:p w14:paraId="6DF8CC29"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-61,40</w:t>
            </w:r>
          </w:p>
        </w:tc>
      </w:tr>
      <w:tr w:rsidR="00071854" w:rsidRPr="00D764D6" w14:paraId="3FD780D3" w14:textId="77777777" w:rsidTr="00E32766">
        <w:tc>
          <w:tcPr>
            <w:tcW w:w="3823" w:type="dxa"/>
            <w:shd w:val="clear" w:color="auto" w:fill="auto"/>
            <w:tcMar>
              <w:top w:w="0" w:type="dxa"/>
              <w:left w:w="0" w:type="dxa"/>
              <w:bottom w:w="0" w:type="dxa"/>
              <w:right w:w="0" w:type="dxa"/>
            </w:tcMar>
          </w:tcPr>
          <w:p w14:paraId="7EA3256F"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Время обращения кредиторской задолженности, дней</w:t>
            </w:r>
          </w:p>
        </w:tc>
        <w:tc>
          <w:tcPr>
            <w:tcW w:w="1030" w:type="dxa"/>
            <w:shd w:val="clear" w:color="auto" w:fill="auto"/>
            <w:tcMar>
              <w:top w:w="0" w:type="dxa"/>
              <w:left w:w="0" w:type="dxa"/>
              <w:bottom w:w="0" w:type="dxa"/>
              <w:right w:w="0" w:type="dxa"/>
            </w:tcMar>
            <w:vAlign w:val="center"/>
          </w:tcPr>
          <w:p w14:paraId="53E02176"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357</w:t>
            </w:r>
          </w:p>
        </w:tc>
        <w:tc>
          <w:tcPr>
            <w:tcW w:w="1011" w:type="dxa"/>
            <w:vAlign w:val="center"/>
          </w:tcPr>
          <w:p w14:paraId="58709BBC"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4</w:t>
            </w:r>
          </w:p>
        </w:tc>
        <w:tc>
          <w:tcPr>
            <w:tcW w:w="1115" w:type="dxa"/>
            <w:vAlign w:val="center"/>
          </w:tcPr>
          <w:p w14:paraId="73135C67"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5</w:t>
            </w:r>
          </w:p>
        </w:tc>
        <w:tc>
          <w:tcPr>
            <w:tcW w:w="1134" w:type="dxa"/>
            <w:vAlign w:val="center"/>
          </w:tcPr>
          <w:p w14:paraId="48CCC4D8"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-99,00</w:t>
            </w:r>
          </w:p>
        </w:tc>
        <w:tc>
          <w:tcPr>
            <w:tcW w:w="1134" w:type="dxa"/>
            <w:vAlign w:val="center"/>
          </w:tcPr>
          <w:p w14:paraId="72A85BD2"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31,76</w:t>
            </w:r>
          </w:p>
        </w:tc>
      </w:tr>
      <w:tr w:rsidR="00071854" w:rsidRPr="00D764D6" w14:paraId="64248EE5" w14:textId="77777777" w:rsidTr="00E32766">
        <w:tc>
          <w:tcPr>
            <w:tcW w:w="3823" w:type="dxa"/>
            <w:shd w:val="clear" w:color="auto" w:fill="auto"/>
            <w:tcMar>
              <w:top w:w="0" w:type="dxa"/>
              <w:left w:w="0" w:type="dxa"/>
              <w:bottom w:w="0" w:type="dxa"/>
              <w:right w:w="0" w:type="dxa"/>
            </w:tcMar>
          </w:tcPr>
          <w:p w14:paraId="4975EA1B"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Продолжительность операционного цикла, дней</w:t>
            </w:r>
          </w:p>
        </w:tc>
        <w:tc>
          <w:tcPr>
            <w:tcW w:w="1030" w:type="dxa"/>
            <w:shd w:val="clear" w:color="auto" w:fill="auto"/>
            <w:tcMar>
              <w:top w:w="0" w:type="dxa"/>
              <w:left w:w="0" w:type="dxa"/>
              <w:bottom w:w="0" w:type="dxa"/>
              <w:right w:w="0" w:type="dxa"/>
            </w:tcMar>
            <w:vAlign w:val="center"/>
          </w:tcPr>
          <w:p w14:paraId="4BA2E447"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1209</w:t>
            </w:r>
          </w:p>
        </w:tc>
        <w:tc>
          <w:tcPr>
            <w:tcW w:w="1011" w:type="dxa"/>
            <w:vAlign w:val="center"/>
          </w:tcPr>
          <w:p w14:paraId="431C42CC"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83</w:t>
            </w:r>
          </w:p>
        </w:tc>
        <w:tc>
          <w:tcPr>
            <w:tcW w:w="1115" w:type="dxa"/>
            <w:vAlign w:val="center"/>
          </w:tcPr>
          <w:p w14:paraId="2E3B5F22"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51</w:t>
            </w:r>
          </w:p>
        </w:tc>
        <w:tc>
          <w:tcPr>
            <w:tcW w:w="1134" w:type="dxa"/>
            <w:vAlign w:val="center"/>
          </w:tcPr>
          <w:p w14:paraId="36BD58B8"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-93,16</w:t>
            </w:r>
          </w:p>
        </w:tc>
        <w:tc>
          <w:tcPr>
            <w:tcW w:w="1134" w:type="dxa"/>
            <w:vAlign w:val="center"/>
          </w:tcPr>
          <w:p w14:paraId="19015B9F"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-38,24</w:t>
            </w:r>
          </w:p>
        </w:tc>
      </w:tr>
      <w:tr w:rsidR="00071854" w:rsidRPr="00D764D6" w14:paraId="02CD20F3" w14:textId="77777777" w:rsidTr="00E32766">
        <w:tc>
          <w:tcPr>
            <w:tcW w:w="3823" w:type="dxa"/>
            <w:shd w:val="clear" w:color="auto" w:fill="auto"/>
            <w:tcMar>
              <w:top w:w="0" w:type="dxa"/>
              <w:left w:w="0" w:type="dxa"/>
              <w:bottom w:w="0" w:type="dxa"/>
              <w:right w:w="0" w:type="dxa"/>
            </w:tcMar>
          </w:tcPr>
          <w:p w14:paraId="698AC081" w14:textId="77777777" w:rsidR="00071854" w:rsidRPr="00383C97" w:rsidRDefault="00071854" w:rsidP="00E32766">
            <w:pPr>
              <w:spacing w:after="0" w:line="240" w:lineRule="auto"/>
              <w:ind w:left="133" w:right="136"/>
              <w:jc w:val="both"/>
              <w:rPr>
                <w:rFonts w:ascii="Times New Roman" w:hAnsi="Times New Roman"/>
                <w:color w:val="000000"/>
                <w:sz w:val="24"/>
                <w:szCs w:val="24"/>
              </w:rPr>
            </w:pPr>
            <w:r w:rsidRPr="00383C97">
              <w:rPr>
                <w:rFonts w:ascii="Times New Roman" w:hAnsi="Times New Roman"/>
                <w:color w:val="000000"/>
                <w:sz w:val="24"/>
                <w:szCs w:val="24"/>
              </w:rPr>
              <w:t>Продолжительность финансового цикла, дней</w:t>
            </w:r>
          </w:p>
        </w:tc>
        <w:tc>
          <w:tcPr>
            <w:tcW w:w="1030" w:type="dxa"/>
            <w:shd w:val="clear" w:color="auto" w:fill="auto"/>
            <w:tcMar>
              <w:top w:w="0" w:type="dxa"/>
              <w:left w:w="0" w:type="dxa"/>
              <w:bottom w:w="0" w:type="dxa"/>
              <w:right w:w="0" w:type="dxa"/>
            </w:tcMar>
            <w:vAlign w:val="center"/>
          </w:tcPr>
          <w:p w14:paraId="0B08027D"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1947</w:t>
            </w:r>
          </w:p>
        </w:tc>
        <w:tc>
          <w:tcPr>
            <w:tcW w:w="1011" w:type="dxa"/>
            <w:vAlign w:val="center"/>
          </w:tcPr>
          <w:p w14:paraId="4D541EEC"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144</w:t>
            </w:r>
          </w:p>
        </w:tc>
        <w:tc>
          <w:tcPr>
            <w:tcW w:w="1115" w:type="dxa"/>
            <w:vAlign w:val="center"/>
          </w:tcPr>
          <w:p w14:paraId="2F330F57"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78</w:t>
            </w:r>
          </w:p>
        </w:tc>
        <w:tc>
          <w:tcPr>
            <w:tcW w:w="1134" w:type="dxa"/>
            <w:vAlign w:val="center"/>
          </w:tcPr>
          <w:p w14:paraId="54E03AA5"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-92,58</w:t>
            </w:r>
          </w:p>
        </w:tc>
        <w:tc>
          <w:tcPr>
            <w:tcW w:w="1134" w:type="dxa"/>
            <w:vAlign w:val="center"/>
          </w:tcPr>
          <w:p w14:paraId="3936B511" w14:textId="77777777" w:rsidR="00071854" w:rsidRPr="009341B1" w:rsidRDefault="00071854" w:rsidP="00E32766">
            <w:pPr>
              <w:spacing w:after="0" w:line="240" w:lineRule="auto"/>
              <w:jc w:val="center"/>
              <w:rPr>
                <w:rFonts w:ascii="Times New Roman" w:hAnsi="Times New Roman"/>
                <w:color w:val="000000"/>
                <w:sz w:val="24"/>
                <w:szCs w:val="24"/>
              </w:rPr>
            </w:pPr>
            <w:r w:rsidRPr="009341B1">
              <w:rPr>
                <w:rFonts w:ascii="Times New Roman" w:hAnsi="Times New Roman"/>
                <w:color w:val="000000"/>
                <w:sz w:val="24"/>
                <w:szCs w:val="24"/>
              </w:rPr>
              <w:t>-45,83</w:t>
            </w:r>
          </w:p>
        </w:tc>
      </w:tr>
    </w:tbl>
    <w:p w14:paraId="1275C09A" w14:textId="77777777" w:rsidR="00071854" w:rsidRDefault="00071854" w:rsidP="00071854">
      <w:pPr>
        <w:spacing w:after="0" w:line="360" w:lineRule="auto"/>
        <w:ind w:firstLine="720"/>
        <w:jc w:val="both"/>
        <w:rPr>
          <w:rFonts w:ascii="Times New Roman" w:hAnsi="Times New Roman"/>
          <w:iCs/>
          <w:sz w:val="28"/>
          <w:szCs w:val="28"/>
        </w:rPr>
      </w:pPr>
    </w:p>
    <w:p w14:paraId="4A6AA1DF" w14:textId="02F54247" w:rsidR="00ED3273" w:rsidRDefault="00071854" w:rsidP="00071854">
      <w:pPr>
        <w:spacing w:after="0" w:line="360" w:lineRule="auto"/>
        <w:ind w:firstLine="720"/>
        <w:jc w:val="both"/>
        <w:rPr>
          <w:rFonts w:ascii="Times New Roman" w:hAnsi="Times New Roman"/>
          <w:sz w:val="28"/>
          <w:szCs w:val="28"/>
        </w:rPr>
      </w:pPr>
      <w:r w:rsidRPr="00CA5AB6">
        <w:rPr>
          <w:rFonts w:ascii="Times New Roman" w:hAnsi="Times New Roman"/>
          <w:sz w:val="28"/>
          <w:szCs w:val="28"/>
        </w:rPr>
        <w:lastRenderedPageBreak/>
        <w:t>По результатам расчетов видно, что в 201</w:t>
      </w:r>
      <w:r>
        <w:rPr>
          <w:rFonts w:ascii="Times New Roman" w:hAnsi="Times New Roman"/>
          <w:sz w:val="28"/>
          <w:szCs w:val="28"/>
        </w:rPr>
        <w:t>9</w:t>
      </w:r>
      <w:r w:rsidRPr="00CA5AB6">
        <w:rPr>
          <w:rFonts w:ascii="Times New Roman" w:hAnsi="Times New Roman"/>
          <w:sz w:val="28"/>
          <w:szCs w:val="28"/>
        </w:rPr>
        <w:t xml:space="preserve"> году по сравнению с 20</w:t>
      </w:r>
      <w:r>
        <w:rPr>
          <w:rFonts w:ascii="Times New Roman" w:hAnsi="Times New Roman"/>
          <w:sz w:val="28"/>
          <w:szCs w:val="28"/>
        </w:rPr>
        <w:t>17</w:t>
      </w:r>
      <w:r w:rsidRPr="00CA5AB6">
        <w:rPr>
          <w:rFonts w:ascii="Times New Roman" w:hAnsi="Times New Roman"/>
          <w:sz w:val="28"/>
          <w:szCs w:val="28"/>
        </w:rPr>
        <w:t xml:space="preserve"> годом продолжительность финансового цикла О</w:t>
      </w:r>
      <w:r>
        <w:rPr>
          <w:rFonts w:ascii="Times New Roman" w:hAnsi="Times New Roman"/>
          <w:sz w:val="28"/>
          <w:szCs w:val="28"/>
        </w:rPr>
        <w:t>О</w:t>
      </w:r>
      <w:r w:rsidRPr="00CA5AB6">
        <w:rPr>
          <w:rFonts w:ascii="Times New Roman" w:hAnsi="Times New Roman"/>
          <w:sz w:val="28"/>
          <w:szCs w:val="28"/>
        </w:rPr>
        <w:t>О «</w:t>
      </w:r>
      <w:r>
        <w:rPr>
          <w:rFonts w:ascii="Times New Roman" w:hAnsi="Times New Roman"/>
          <w:sz w:val="28"/>
          <w:szCs w:val="28"/>
        </w:rPr>
        <w:t>Дар</w:t>
      </w:r>
      <w:r w:rsidRPr="00CA5AB6">
        <w:rPr>
          <w:rFonts w:ascii="Times New Roman" w:hAnsi="Times New Roman"/>
          <w:sz w:val="28"/>
          <w:szCs w:val="28"/>
        </w:rPr>
        <w:t xml:space="preserve">» снизилась. </w:t>
      </w:r>
      <w:r>
        <w:rPr>
          <w:rFonts w:ascii="Times New Roman" w:hAnsi="Times New Roman"/>
          <w:sz w:val="28"/>
          <w:szCs w:val="28"/>
        </w:rPr>
        <w:t>Также</w:t>
      </w:r>
      <w:r w:rsidRPr="00CA5AB6">
        <w:rPr>
          <w:rFonts w:ascii="Times New Roman" w:hAnsi="Times New Roman"/>
          <w:sz w:val="28"/>
          <w:szCs w:val="28"/>
        </w:rPr>
        <w:t xml:space="preserve"> наблюдается </w:t>
      </w:r>
      <w:r>
        <w:rPr>
          <w:rFonts w:ascii="Times New Roman" w:hAnsi="Times New Roman"/>
          <w:sz w:val="28"/>
          <w:szCs w:val="28"/>
        </w:rPr>
        <w:t>уменьшение и</w:t>
      </w:r>
      <w:r w:rsidRPr="00CA5AB6">
        <w:rPr>
          <w:rFonts w:ascii="Times New Roman" w:hAnsi="Times New Roman"/>
          <w:sz w:val="28"/>
          <w:szCs w:val="28"/>
        </w:rPr>
        <w:t xml:space="preserve"> операционного цикла. Это можно рассматривать как положительный фактор</w:t>
      </w:r>
      <w:r>
        <w:rPr>
          <w:rFonts w:ascii="Times New Roman" w:hAnsi="Times New Roman"/>
          <w:sz w:val="28"/>
          <w:szCs w:val="28"/>
        </w:rPr>
        <w:t xml:space="preserve"> в деятельности предприятия.  Таким образом, можно говорить об увеличении деловой активности  ООО «Дар» за анализируемый период.</w:t>
      </w:r>
    </w:p>
    <w:p w14:paraId="15FC619B" w14:textId="77777777" w:rsidR="00ED3273" w:rsidRDefault="00ED3273">
      <w:pPr>
        <w:spacing w:after="160" w:line="259" w:lineRule="auto"/>
        <w:rPr>
          <w:rFonts w:ascii="Times New Roman" w:hAnsi="Times New Roman"/>
          <w:sz w:val="28"/>
          <w:szCs w:val="28"/>
        </w:rPr>
      </w:pPr>
      <w:r>
        <w:rPr>
          <w:rFonts w:ascii="Times New Roman" w:hAnsi="Times New Roman"/>
          <w:sz w:val="28"/>
          <w:szCs w:val="28"/>
        </w:rPr>
        <w:br w:type="page"/>
      </w:r>
    </w:p>
    <w:p w14:paraId="1EB0AB80" w14:textId="77777777" w:rsidR="006E4892" w:rsidRPr="00F06B15" w:rsidRDefault="006E4892" w:rsidP="006E4892">
      <w:pPr>
        <w:pStyle w:val="1"/>
        <w:spacing w:before="0" w:line="360" w:lineRule="auto"/>
        <w:ind w:firstLine="709"/>
        <w:jc w:val="both"/>
        <w:rPr>
          <w:rFonts w:ascii="Times New Roman" w:hAnsi="Times New Roman" w:cs="Times New Roman"/>
          <w:b/>
          <w:color w:val="auto"/>
          <w:sz w:val="28"/>
          <w:szCs w:val="28"/>
          <w:lang w:eastAsia="ru-RU"/>
        </w:rPr>
      </w:pPr>
      <w:bookmarkStart w:id="1" w:name="_Toc39261655"/>
      <w:bookmarkStart w:id="2" w:name="_Toc40388237"/>
      <w:r w:rsidRPr="00F06B15">
        <w:rPr>
          <w:rFonts w:ascii="Times New Roman" w:hAnsi="Times New Roman" w:cs="Times New Roman"/>
          <w:b/>
          <w:color w:val="auto"/>
          <w:sz w:val="28"/>
          <w:szCs w:val="28"/>
          <w:lang w:eastAsia="ru-RU"/>
        </w:rPr>
        <w:lastRenderedPageBreak/>
        <w:t>Список использованных источников</w:t>
      </w:r>
      <w:bookmarkEnd w:id="1"/>
      <w:bookmarkEnd w:id="2"/>
    </w:p>
    <w:p w14:paraId="7AB008FD" w14:textId="77777777" w:rsidR="006E4892" w:rsidRPr="00EA569E" w:rsidRDefault="006E4892" w:rsidP="006E4892">
      <w:pPr>
        <w:autoSpaceDE w:val="0"/>
        <w:autoSpaceDN w:val="0"/>
        <w:adjustRightInd w:val="0"/>
        <w:spacing w:after="0" w:line="240" w:lineRule="auto"/>
        <w:rPr>
          <w:rFonts w:ascii="Times New Roman" w:eastAsiaTheme="minorHAnsi" w:hAnsi="Times New Roman"/>
          <w:color w:val="000000"/>
          <w:sz w:val="24"/>
          <w:szCs w:val="24"/>
        </w:rPr>
      </w:pPr>
    </w:p>
    <w:p w14:paraId="4E55DAA7" w14:textId="77777777" w:rsidR="006E4892" w:rsidRPr="0052273F" w:rsidRDefault="006E4892" w:rsidP="006E4892">
      <w:pPr>
        <w:numPr>
          <w:ilvl w:val="0"/>
          <w:numId w:val="5"/>
        </w:numPr>
        <w:spacing w:after="0" w:line="360" w:lineRule="auto"/>
        <w:ind w:left="0" w:firstLine="709"/>
        <w:jc w:val="both"/>
        <w:rPr>
          <w:rFonts w:ascii="Times New Roman" w:hAnsi="Times New Roman"/>
          <w:color w:val="000000" w:themeColor="text1"/>
          <w:sz w:val="28"/>
          <w:szCs w:val="28"/>
        </w:rPr>
      </w:pPr>
      <w:r w:rsidRPr="006E2118">
        <w:rPr>
          <w:rFonts w:ascii="Times New Roman" w:hAnsi="Times New Roman"/>
          <w:color w:val="000000"/>
          <w:sz w:val="28"/>
          <w:szCs w:val="28"/>
        </w:rPr>
        <w:t>Гражданский кодекс Российской Федерации (Часть 1). Принята Законом РФ от 30.11.</w:t>
      </w:r>
      <w:r w:rsidRPr="0052273F">
        <w:rPr>
          <w:rFonts w:ascii="Times New Roman" w:hAnsi="Times New Roman"/>
          <w:color w:val="000000" w:themeColor="text1"/>
          <w:sz w:val="28"/>
          <w:szCs w:val="28"/>
        </w:rPr>
        <w:t>1994г., №52 – ФЗ; (Часть 2). Принята Законом РФ от 26.01.1996г., №12 – ФЗ в редакции приказа  от 07.02.2017г.</w:t>
      </w:r>
    </w:p>
    <w:p w14:paraId="4EB2258A" w14:textId="77777777" w:rsidR="006E4892" w:rsidRPr="0052273F" w:rsidRDefault="006E4892" w:rsidP="006E4892">
      <w:pPr>
        <w:numPr>
          <w:ilvl w:val="0"/>
          <w:numId w:val="5"/>
        </w:numPr>
        <w:spacing w:after="0" w:line="360" w:lineRule="auto"/>
        <w:ind w:left="0" w:firstLine="709"/>
        <w:jc w:val="both"/>
        <w:rPr>
          <w:rFonts w:ascii="Times New Roman" w:hAnsi="Times New Roman"/>
          <w:color w:val="000000" w:themeColor="text1"/>
          <w:sz w:val="28"/>
          <w:szCs w:val="28"/>
        </w:rPr>
      </w:pPr>
      <w:r w:rsidRPr="0052273F">
        <w:rPr>
          <w:rFonts w:ascii="Times New Roman" w:hAnsi="Times New Roman"/>
          <w:color w:val="000000" w:themeColor="text1"/>
          <w:sz w:val="28"/>
          <w:szCs w:val="28"/>
        </w:rPr>
        <w:t xml:space="preserve">Налоговый кодекс Российской Федерации [Электронный ресурс] / . - Электрон. текстовые данные. - : Электронно-библиотечная система IPRbooks, 2017. - 1269 c. -Режим доступа: </w:t>
      </w:r>
      <w:hyperlink r:id="rId7" w:history="1">
        <w:r w:rsidRPr="0052273F">
          <w:rPr>
            <w:rStyle w:val="a7"/>
            <w:rFonts w:ascii="Times New Roman" w:hAnsi="Times New Roman"/>
            <w:color w:val="000000" w:themeColor="text1"/>
            <w:sz w:val="28"/>
            <w:szCs w:val="28"/>
          </w:rPr>
          <w:t>http://www.iprbookshop.ru/1250.html</w:t>
        </w:r>
      </w:hyperlink>
    </w:p>
    <w:p w14:paraId="2356F60D" w14:textId="77777777" w:rsidR="006E4892" w:rsidRPr="0052273F" w:rsidRDefault="006E4892" w:rsidP="006E4892">
      <w:pPr>
        <w:numPr>
          <w:ilvl w:val="0"/>
          <w:numId w:val="5"/>
        </w:numPr>
        <w:spacing w:after="0" w:line="360" w:lineRule="auto"/>
        <w:ind w:left="0" w:firstLine="709"/>
        <w:jc w:val="both"/>
        <w:rPr>
          <w:rFonts w:ascii="Times New Roman" w:hAnsi="Times New Roman"/>
          <w:color w:val="000000" w:themeColor="text1"/>
          <w:sz w:val="28"/>
          <w:szCs w:val="28"/>
        </w:rPr>
      </w:pPr>
      <w:r w:rsidRPr="0052273F">
        <w:rPr>
          <w:rFonts w:ascii="Times New Roman" w:hAnsi="Times New Roman"/>
          <w:color w:val="000000" w:themeColor="text1"/>
          <w:sz w:val="28"/>
          <w:szCs w:val="28"/>
        </w:rPr>
        <w:t xml:space="preserve">Федеральный закон от 6 декабря 2011 г. N 402-ФЗ «О бухгалтерском учете» [Электронный ресурс] / . - Электрон. текстовые данные. - : Электронно-библиотечная система IPRbooks, 2015. -20 c. - Режим доступа: </w:t>
      </w:r>
      <w:hyperlink r:id="rId8" w:history="1">
        <w:r w:rsidRPr="0052273F">
          <w:rPr>
            <w:rStyle w:val="a7"/>
            <w:rFonts w:ascii="Times New Roman" w:hAnsi="Times New Roman"/>
            <w:color w:val="000000" w:themeColor="text1"/>
            <w:sz w:val="28"/>
            <w:szCs w:val="28"/>
          </w:rPr>
          <w:t>http://www.iprbookshop.ru/18268.html</w:t>
        </w:r>
      </w:hyperlink>
    </w:p>
    <w:p w14:paraId="5A2A1F2C" w14:textId="77777777" w:rsidR="006E4892" w:rsidRPr="0052273F" w:rsidRDefault="006E4892" w:rsidP="006E4892">
      <w:pPr>
        <w:numPr>
          <w:ilvl w:val="0"/>
          <w:numId w:val="5"/>
        </w:numPr>
        <w:spacing w:after="0" w:line="360" w:lineRule="auto"/>
        <w:ind w:left="0" w:firstLine="709"/>
        <w:jc w:val="both"/>
        <w:rPr>
          <w:rFonts w:ascii="Times New Roman" w:hAnsi="Times New Roman"/>
          <w:color w:val="000000" w:themeColor="text1"/>
          <w:sz w:val="28"/>
          <w:szCs w:val="28"/>
        </w:rPr>
      </w:pPr>
      <w:r w:rsidRPr="0052273F">
        <w:rPr>
          <w:rFonts w:ascii="Times New Roman" w:hAnsi="Times New Roman"/>
          <w:color w:val="000000" w:themeColor="text1"/>
          <w:sz w:val="28"/>
          <w:szCs w:val="28"/>
        </w:rPr>
        <w:t xml:space="preserve">Приказ Минфина РФ от 6 июля 1999 г. N 43н «Об утверждении Положения по бухгалтерскому учету «Бухгалтерская отчетность организации» ПБУ 4/99» [Электронный ресурс] / . - Электрон. текстовые данные. -: 2015. - 12 c. -  Режим доступа: </w:t>
      </w:r>
      <w:hyperlink r:id="rId9" w:history="1">
        <w:r w:rsidRPr="0052273F">
          <w:rPr>
            <w:rStyle w:val="a7"/>
            <w:rFonts w:ascii="Times New Roman" w:hAnsi="Times New Roman"/>
            <w:color w:val="000000" w:themeColor="text1"/>
            <w:sz w:val="28"/>
            <w:szCs w:val="28"/>
          </w:rPr>
          <w:t>http://www.iprbookshop.ru/30528.html</w:t>
        </w:r>
      </w:hyperlink>
    </w:p>
    <w:p w14:paraId="1CFABBA5" w14:textId="77777777" w:rsidR="006E4892" w:rsidRPr="0052273F" w:rsidRDefault="006E4892" w:rsidP="006E4892">
      <w:pPr>
        <w:numPr>
          <w:ilvl w:val="0"/>
          <w:numId w:val="5"/>
        </w:numPr>
        <w:spacing w:after="0" w:line="360" w:lineRule="auto"/>
        <w:ind w:left="0" w:firstLine="709"/>
        <w:jc w:val="both"/>
        <w:rPr>
          <w:rFonts w:ascii="Times New Roman" w:hAnsi="Times New Roman"/>
          <w:color w:val="000000" w:themeColor="text1"/>
          <w:sz w:val="28"/>
          <w:szCs w:val="28"/>
        </w:rPr>
      </w:pPr>
      <w:r w:rsidRPr="0052273F">
        <w:rPr>
          <w:rFonts w:ascii="Times New Roman" w:hAnsi="Times New Roman"/>
          <w:color w:val="000000" w:themeColor="text1"/>
          <w:sz w:val="28"/>
          <w:szCs w:val="28"/>
        </w:rPr>
        <w:t xml:space="preserve">Приказ Минфина РФ от 6 мая 1999 г. N 32н «Об утверждении Положения по бухгалтерскому учету «Доходы организации» ПБУ 9/99» [Электронный ресурс] / . - Электрон. текстовые данные. - : , 2016. - 7 c. - 2227-8397. - Режим доступа: </w:t>
      </w:r>
      <w:hyperlink r:id="rId10" w:history="1">
        <w:r w:rsidRPr="0052273F">
          <w:rPr>
            <w:rStyle w:val="a7"/>
            <w:rFonts w:ascii="Times New Roman" w:hAnsi="Times New Roman"/>
            <w:color w:val="000000" w:themeColor="text1"/>
            <w:sz w:val="28"/>
            <w:szCs w:val="28"/>
          </w:rPr>
          <w:t>http://www.iprbookshop.ru/30529.html</w:t>
        </w:r>
      </w:hyperlink>
    </w:p>
    <w:p w14:paraId="59FD688E" w14:textId="77777777" w:rsidR="006E4892" w:rsidRPr="0052273F" w:rsidRDefault="006E4892" w:rsidP="006E4892">
      <w:pPr>
        <w:numPr>
          <w:ilvl w:val="0"/>
          <w:numId w:val="5"/>
        </w:numPr>
        <w:spacing w:after="0" w:line="360" w:lineRule="auto"/>
        <w:ind w:left="0" w:firstLine="709"/>
        <w:jc w:val="both"/>
        <w:rPr>
          <w:rFonts w:ascii="Times New Roman" w:hAnsi="Times New Roman"/>
          <w:color w:val="000000" w:themeColor="text1"/>
          <w:sz w:val="28"/>
          <w:szCs w:val="28"/>
        </w:rPr>
      </w:pPr>
      <w:r w:rsidRPr="0052273F">
        <w:rPr>
          <w:rFonts w:ascii="Times New Roman" w:hAnsi="Times New Roman"/>
          <w:color w:val="000000" w:themeColor="text1"/>
          <w:sz w:val="28"/>
          <w:szCs w:val="28"/>
        </w:rPr>
        <w:t xml:space="preserve">Приказ Минфина РФ от 6 мая 1999 г. N 33н «Об утверждении Положения по бухгалтерскому учету «Расходы организации» ПБУ 10/99» [Электронный ресурс] / . - Электрон. текстовые данные. - : , 2016.- 7 c. - 2227-8397. - Режим доступа: </w:t>
      </w:r>
      <w:hyperlink r:id="rId11" w:history="1">
        <w:r w:rsidRPr="0052273F">
          <w:rPr>
            <w:rStyle w:val="a7"/>
            <w:rFonts w:ascii="Times New Roman" w:hAnsi="Times New Roman"/>
            <w:color w:val="000000" w:themeColor="text1"/>
            <w:sz w:val="28"/>
            <w:szCs w:val="28"/>
          </w:rPr>
          <w:t>http://www.iprbookshop.ru/30530.html</w:t>
        </w:r>
      </w:hyperlink>
    </w:p>
    <w:p w14:paraId="69A0F197" w14:textId="77777777" w:rsidR="006E4892" w:rsidRPr="006E2118" w:rsidRDefault="006E4892" w:rsidP="006E4892">
      <w:pPr>
        <w:numPr>
          <w:ilvl w:val="0"/>
          <w:numId w:val="5"/>
        </w:numPr>
        <w:spacing w:after="0" w:line="360" w:lineRule="auto"/>
        <w:ind w:left="0" w:firstLine="709"/>
        <w:jc w:val="both"/>
        <w:rPr>
          <w:rFonts w:ascii="Times New Roman" w:hAnsi="Times New Roman"/>
          <w:color w:val="000000"/>
          <w:sz w:val="28"/>
          <w:szCs w:val="28"/>
        </w:rPr>
      </w:pPr>
      <w:bookmarkStart w:id="3" w:name="_Toc478312821"/>
      <w:bookmarkStart w:id="4" w:name="_Toc482911541"/>
      <w:bookmarkStart w:id="5" w:name="_Toc484374965"/>
      <w:bookmarkStart w:id="6" w:name="_Toc485071310"/>
      <w:bookmarkStart w:id="7" w:name="_Toc485071518"/>
      <w:bookmarkStart w:id="8" w:name="_Toc503209970"/>
      <w:r w:rsidRPr="0052273F">
        <w:rPr>
          <w:rFonts w:ascii="Times New Roman" w:hAnsi="Times New Roman"/>
          <w:color w:val="000000" w:themeColor="text1"/>
          <w:sz w:val="28"/>
          <w:szCs w:val="28"/>
        </w:rPr>
        <w:t xml:space="preserve">Положение по бухгалтерскому </w:t>
      </w:r>
      <w:r w:rsidRPr="006E2118">
        <w:rPr>
          <w:rFonts w:ascii="Times New Roman" w:hAnsi="Times New Roman"/>
          <w:color w:val="000000"/>
          <w:sz w:val="28"/>
          <w:szCs w:val="28"/>
        </w:rPr>
        <w:t>учету «Бухгалтерская отчетность организации» (ПБУ 4/99) (утверждено приказом Минфина России от 06.07.99 № 43н, с изменениями от 08.11.2010 г. № 142н)</w:t>
      </w:r>
      <w:bookmarkEnd w:id="3"/>
      <w:bookmarkEnd w:id="4"/>
      <w:bookmarkEnd w:id="5"/>
      <w:bookmarkEnd w:id="6"/>
      <w:bookmarkEnd w:id="7"/>
      <w:bookmarkEnd w:id="8"/>
    </w:p>
    <w:p w14:paraId="5E611E2C" w14:textId="77777777" w:rsidR="006E4892" w:rsidRPr="006E2118" w:rsidRDefault="006E4892" w:rsidP="006E4892">
      <w:pPr>
        <w:numPr>
          <w:ilvl w:val="0"/>
          <w:numId w:val="5"/>
        </w:numPr>
        <w:spacing w:after="0" w:line="360" w:lineRule="auto"/>
        <w:ind w:left="0" w:firstLine="709"/>
        <w:jc w:val="both"/>
        <w:rPr>
          <w:rFonts w:ascii="Times New Roman" w:hAnsi="Times New Roman"/>
          <w:color w:val="000000"/>
          <w:sz w:val="28"/>
          <w:szCs w:val="28"/>
        </w:rPr>
      </w:pPr>
      <w:bookmarkStart w:id="9" w:name="_Toc478312817"/>
      <w:bookmarkStart w:id="10" w:name="_Toc482911537"/>
      <w:bookmarkStart w:id="11" w:name="_Toc484374961"/>
      <w:bookmarkStart w:id="12" w:name="_Toc485071306"/>
      <w:bookmarkStart w:id="13" w:name="_Toc485071514"/>
      <w:bookmarkStart w:id="14" w:name="_Toc503209966"/>
      <w:bookmarkStart w:id="15" w:name="_Toc512522542"/>
      <w:bookmarkStart w:id="16" w:name="_Toc515917777"/>
      <w:bookmarkStart w:id="17" w:name="_Toc516086372"/>
      <w:bookmarkStart w:id="18" w:name="_Toc516924884"/>
      <w:bookmarkStart w:id="19" w:name="_Toc516926928"/>
      <w:bookmarkStart w:id="20" w:name="_Toc517817795"/>
      <w:bookmarkStart w:id="21" w:name="_Toc518140970"/>
      <w:bookmarkStart w:id="22" w:name="_Toc518141090"/>
      <w:r w:rsidRPr="006E2118">
        <w:rPr>
          <w:rFonts w:ascii="Times New Roman" w:hAnsi="Times New Roman"/>
          <w:color w:val="000000"/>
          <w:sz w:val="28"/>
          <w:szCs w:val="28"/>
        </w:rPr>
        <w:t>Положение по бухгалтерскому учету «Доходы организации» (ПБУ 9/99) (утверждено приказом Минфина России от 06.05.1999 № 32н, с изменениями, внесенными приказами Минфина России от 06.04.2015 № 57н)</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ECF628A" w14:textId="77777777" w:rsidR="006E4892" w:rsidRPr="006E2118" w:rsidRDefault="006E4892" w:rsidP="006E4892">
      <w:pPr>
        <w:numPr>
          <w:ilvl w:val="0"/>
          <w:numId w:val="5"/>
        </w:numPr>
        <w:spacing w:after="0" w:line="360" w:lineRule="auto"/>
        <w:ind w:left="0" w:firstLine="709"/>
        <w:jc w:val="both"/>
        <w:rPr>
          <w:rFonts w:ascii="Times New Roman" w:hAnsi="Times New Roman"/>
          <w:color w:val="000000"/>
          <w:sz w:val="28"/>
          <w:szCs w:val="28"/>
        </w:rPr>
      </w:pPr>
      <w:bookmarkStart w:id="23" w:name="_Toc478312818"/>
      <w:bookmarkStart w:id="24" w:name="_Toc482911538"/>
      <w:bookmarkStart w:id="25" w:name="_Toc484374962"/>
      <w:bookmarkStart w:id="26" w:name="_Toc485071307"/>
      <w:bookmarkStart w:id="27" w:name="_Toc485071515"/>
      <w:bookmarkStart w:id="28" w:name="_Toc503209967"/>
      <w:bookmarkStart w:id="29" w:name="_Toc512522543"/>
      <w:bookmarkStart w:id="30" w:name="_Toc515917778"/>
      <w:bookmarkStart w:id="31" w:name="_Toc516086373"/>
      <w:bookmarkStart w:id="32" w:name="_Toc516924885"/>
      <w:bookmarkStart w:id="33" w:name="_Toc516926929"/>
      <w:bookmarkStart w:id="34" w:name="_Toc517817796"/>
      <w:bookmarkStart w:id="35" w:name="_Toc518140971"/>
      <w:bookmarkStart w:id="36" w:name="_Toc518141091"/>
      <w:r w:rsidRPr="006E2118">
        <w:rPr>
          <w:rFonts w:ascii="Times New Roman" w:hAnsi="Times New Roman"/>
          <w:color w:val="000000"/>
          <w:sz w:val="28"/>
          <w:szCs w:val="28"/>
        </w:rPr>
        <w:lastRenderedPageBreak/>
        <w:t>Положение по бухгалтерскому учету «Расходы организации» (ПБУ 10/99) (утверждено приказом Минфина России от 6.05.1999 № 33н, с изменениями, внесенными приказами Минфина России от 06.04.2015 № 57н)</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50418D6" w14:textId="77777777" w:rsidR="006E4892" w:rsidRPr="006E2118" w:rsidRDefault="006E4892" w:rsidP="006E4892">
      <w:pPr>
        <w:numPr>
          <w:ilvl w:val="0"/>
          <w:numId w:val="5"/>
        </w:numPr>
        <w:spacing w:after="0" w:line="360" w:lineRule="auto"/>
        <w:ind w:left="0" w:firstLine="709"/>
        <w:jc w:val="both"/>
        <w:rPr>
          <w:rFonts w:ascii="Times New Roman" w:hAnsi="Times New Roman"/>
          <w:color w:val="000000"/>
          <w:sz w:val="28"/>
          <w:szCs w:val="28"/>
        </w:rPr>
      </w:pPr>
      <w:bookmarkStart w:id="37" w:name="_Toc478312820"/>
      <w:bookmarkStart w:id="38" w:name="_Toc482911540"/>
      <w:bookmarkStart w:id="39" w:name="_Toc484374964"/>
      <w:bookmarkStart w:id="40" w:name="_Toc485071309"/>
      <w:bookmarkStart w:id="41" w:name="_Toc485071517"/>
      <w:bookmarkStart w:id="42" w:name="_Toc503209969"/>
      <w:bookmarkStart w:id="43" w:name="_Toc478312827"/>
      <w:bookmarkStart w:id="44" w:name="_Toc482911547"/>
      <w:bookmarkStart w:id="45" w:name="_Toc484374971"/>
      <w:bookmarkStart w:id="46" w:name="_Toc485071316"/>
      <w:bookmarkStart w:id="47" w:name="_Toc485071524"/>
      <w:bookmarkStart w:id="48" w:name="_Toc503209976"/>
      <w:r w:rsidRPr="006E2118">
        <w:rPr>
          <w:rFonts w:ascii="Times New Roman" w:hAnsi="Times New Roman"/>
          <w:color w:val="000000"/>
          <w:sz w:val="28"/>
          <w:szCs w:val="28"/>
        </w:rPr>
        <w:t>Положение по бухгалтерскому учету «Учетная политика организации» (ПБУ 1/2008) (утверждено приказом Минфина России от 06.10.2008 № 106н, с изменениями, внесенными приказами Минфина России от 06.04.2015 № 57н)</w:t>
      </w:r>
      <w:bookmarkEnd w:id="37"/>
      <w:bookmarkEnd w:id="38"/>
      <w:bookmarkEnd w:id="39"/>
      <w:bookmarkEnd w:id="40"/>
      <w:bookmarkEnd w:id="41"/>
      <w:bookmarkEnd w:id="42"/>
    </w:p>
    <w:p w14:paraId="09396EE9" w14:textId="77777777" w:rsidR="006E4892" w:rsidRPr="006E2118" w:rsidRDefault="006E4892" w:rsidP="006E4892">
      <w:pPr>
        <w:numPr>
          <w:ilvl w:val="0"/>
          <w:numId w:val="5"/>
        </w:numPr>
        <w:spacing w:after="0" w:line="360" w:lineRule="auto"/>
        <w:ind w:left="0" w:firstLine="709"/>
        <w:jc w:val="both"/>
        <w:rPr>
          <w:rFonts w:ascii="Times New Roman" w:hAnsi="Times New Roman"/>
          <w:color w:val="000000"/>
          <w:sz w:val="28"/>
          <w:szCs w:val="28"/>
        </w:rPr>
      </w:pPr>
      <w:bookmarkStart w:id="49" w:name="_Toc478312822"/>
      <w:bookmarkStart w:id="50" w:name="_Toc482911542"/>
      <w:bookmarkStart w:id="51" w:name="_Toc484374966"/>
      <w:bookmarkStart w:id="52" w:name="_Toc485071311"/>
      <w:bookmarkStart w:id="53" w:name="_Toc485071519"/>
      <w:bookmarkStart w:id="54" w:name="_Toc503209971"/>
      <w:r w:rsidRPr="006E2118">
        <w:rPr>
          <w:rFonts w:ascii="Times New Roman" w:hAnsi="Times New Roman"/>
          <w:color w:val="000000"/>
          <w:sz w:val="28"/>
          <w:szCs w:val="28"/>
        </w:rPr>
        <w:t>Положение по ведению бухгалтерского учета и бухгалтерской отчетности в Российской Федерации (утверждено приказом Минфина России от 24.12.2010 № 186н)</w:t>
      </w:r>
      <w:bookmarkEnd w:id="43"/>
      <w:bookmarkEnd w:id="44"/>
      <w:bookmarkEnd w:id="45"/>
      <w:bookmarkEnd w:id="46"/>
      <w:bookmarkEnd w:id="47"/>
      <w:bookmarkEnd w:id="48"/>
      <w:bookmarkEnd w:id="49"/>
      <w:bookmarkEnd w:id="50"/>
      <w:bookmarkEnd w:id="51"/>
      <w:bookmarkEnd w:id="52"/>
      <w:bookmarkEnd w:id="53"/>
      <w:bookmarkEnd w:id="54"/>
    </w:p>
    <w:p w14:paraId="7B6097B7"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Анущенкова, К.А. Финансово-экономический анализ: учебно-практическое пособие / К.А. Анущенкова, В.Ю. Анущенкова. — М.: Издательско-торговая корпорация «Дашков и Ко», 2015. — 404 с. </w:t>
      </w:r>
    </w:p>
    <w:p w14:paraId="43A934BA" w14:textId="77777777" w:rsidR="006E4892" w:rsidRPr="006E2118" w:rsidRDefault="006E4892" w:rsidP="006E4892">
      <w:pPr>
        <w:pStyle w:val="a3"/>
        <w:numPr>
          <w:ilvl w:val="0"/>
          <w:numId w:val="5"/>
        </w:numPr>
        <w:spacing w:after="0" w:line="360" w:lineRule="auto"/>
        <w:ind w:left="0" w:firstLine="709"/>
        <w:jc w:val="both"/>
        <w:rPr>
          <w:rFonts w:ascii="Times New Roman" w:hAnsi="Times New Roman"/>
          <w:sz w:val="28"/>
          <w:szCs w:val="28"/>
        </w:rPr>
      </w:pPr>
      <w:r w:rsidRPr="006E2118">
        <w:rPr>
          <w:rFonts w:ascii="Times New Roman" w:hAnsi="Times New Roman"/>
          <w:sz w:val="28"/>
          <w:szCs w:val="28"/>
        </w:rPr>
        <w:t xml:space="preserve">Бердникова, Л. Ф. Информационное обеспечение финансового анализа / Л. Ф. Бердникова, С. П. Альдебенева. — Текст : непосредственный, электронный // Молодой ученый. — 2014. — № 14 (73). — С. 131-136. — URL: https://moluch.ru/archive/73/12476/ </w:t>
      </w:r>
    </w:p>
    <w:p w14:paraId="4D58971D" w14:textId="77777777" w:rsidR="006E4892" w:rsidRPr="00B57AB6"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B57AB6">
        <w:rPr>
          <w:rFonts w:ascii="Times New Roman" w:hAnsi="Times New Roman"/>
          <w:sz w:val="28"/>
          <w:szCs w:val="28"/>
          <w:shd w:val="clear" w:color="auto" w:fill="FFFFFF"/>
        </w:rPr>
        <w:t>Бородина Е. И. Анализ финансовой отчетности: Учебное пособие для магистров / Е. И. Бородина, О. В. Ефимова, М. В. Мельник, В. В. Бердников. - М.: Омега-Л, 2015. – 388 c.</w:t>
      </w:r>
    </w:p>
    <w:p w14:paraId="5AAA21AE"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shd w:val="clear" w:color="auto" w:fill="FFFFFF"/>
        </w:rPr>
        <w:t xml:space="preserve">Бухгалтерский учет : учебное пособие / Е. Р. Антышева, О. А. Банкаускене, Н. Л. Вещунова [и др.] ; под редакцией Н. Г. Викторовой. — Санкт-Петербург : Санкт-Петербургский политехнический университет Петра Великого, 2019. — 251 c. — ISBN 978-5-7422-6355-5. — Текст : электронный // Электронно-библиотечная система IPR BOOKS : [сайт]. — URL: http://www.iprbookshop.ru/83324.html </w:t>
      </w:r>
    </w:p>
    <w:p w14:paraId="4BDAEA80"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Васильева, Л.С. Финансовый анализ: учебник / Л.С. Васильева, М.В. Петровская. — М.: КНОРУС, 2015. — 880 с. </w:t>
      </w:r>
    </w:p>
    <w:p w14:paraId="2863059F"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shd w:val="clear" w:color="auto" w:fill="FFFFFF"/>
        </w:rPr>
        <w:t xml:space="preserve">Гахова, М. А. Бухгалтерский учет : учебное пособие / М. А. Гахова. — Саратов : Ай Пи Эр Медиа, 2019. — 311 c. — ISBN 978-5-4486-0782-0. — </w:t>
      </w:r>
      <w:r w:rsidRPr="006E2118">
        <w:rPr>
          <w:rFonts w:ascii="Times New Roman" w:hAnsi="Times New Roman"/>
          <w:color w:val="000000"/>
          <w:sz w:val="28"/>
          <w:szCs w:val="28"/>
          <w:shd w:val="clear" w:color="auto" w:fill="FFFFFF"/>
        </w:rPr>
        <w:lastRenderedPageBreak/>
        <w:t xml:space="preserve">Текст : электронный // Электронно-библиотечная система IPR BOOKS : [сайт]. — URL: http://www.iprbookshop.ru/83806.html </w:t>
      </w:r>
    </w:p>
    <w:p w14:paraId="79DB656C"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Гиляровская, Л.Т. Экономический анализ: учебник. / Л.Т. Гиляровская. — М.: Юнити-Дана, 2016. — 615 с. </w:t>
      </w:r>
    </w:p>
    <w:p w14:paraId="70CED711"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Гиляровская, Л.Т. Анализ и оценка финансовой устойчивости коммерческих организаций: учебное пособие. / Л.Т. Гиляровская, А.В. Ендовицкая. — М.: Юнити-Дана, 2015. — 159 с. </w:t>
      </w:r>
    </w:p>
    <w:p w14:paraId="4A1DAAAD" w14:textId="77777777" w:rsidR="006E4892" w:rsidRPr="00B57AB6"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6E2118">
        <w:rPr>
          <w:rFonts w:ascii="Times New Roman" w:hAnsi="Times New Roman"/>
          <w:color w:val="000000"/>
          <w:sz w:val="28"/>
          <w:szCs w:val="28"/>
        </w:rPr>
        <w:t xml:space="preserve">Григорьева, Т.И. Финансовый анализ для менеджеров: оценка, прогноз: учебник / Т.И. Григорьева. — М.: Издательство Юрайт ; ИД Юрайт, 2015. — </w:t>
      </w:r>
      <w:r w:rsidRPr="00B57AB6">
        <w:rPr>
          <w:rFonts w:ascii="Times New Roman" w:hAnsi="Times New Roman"/>
          <w:sz w:val="28"/>
          <w:szCs w:val="28"/>
        </w:rPr>
        <w:t xml:space="preserve">460 с. </w:t>
      </w:r>
    </w:p>
    <w:p w14:paraId="6F29804B" w14:textId="77777777" w:rsidR="006E4892" w:rsidRPr="00B57AB6"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B57AB6">
        <w:rPr>
          <w:rFonts w:ascii="Times New Roman" w:hAnsi="Times New Roman"/>
          <w:sz w:val="28"/>
          <w:szCs w:val="28"/>
          <w:shd w:val="clear" w:color="auto" w:fill="FFFFFF"/>
        </w:rPr>
        <w:t>Губин В. Е. Теория и практика анализа финансовой отчетности организаций: Учебное пособие / В. Е. Губин, Н. В. Парушина и др.; Под ред. Н. В. Парушина. - М.: ФОРУМ, ИНФРА-М, 2016. – 432 c.</w:t>
      </w:r>
    </w:p>
    <w:p w14:paraId="262BA819"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Ерина, Е.С. Основы анализа и диагностики финансового состояния предприятия: учебное пособие / Е.С. Ерина. — М.: Издательство МГСУ, 2017. — 96 с. </w:t>
      </w:r>
    </w:p>
    <w:p w14:paraId="73DC7B74"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shd w:val="clear" w:color="auto" w:fill="FFFFFF"/>
        </w:rPr>
        <w:t xml:space="preserve">Заславская, И. В. Бухгалтерский учет : учебно-методическое пособие / И. В. Заславская, И. В. Смагина. — Москва : МИСИ-МГСУ, ЭБС АСВ, 2019. — 120 c. — ISBN 978-5-7264-1989-3. — Текст : электронный // Электронно-библиотечная система IPR BOOKS : [сайт]. — URL: http://www.iprbookshop.ru/95515.html </w:t>
      </w:r>
    </w:p>
    <w:p w14:paraId="6C791011"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Комплексный экономический анализ хозяйственной деятельности: учебник / О.И. Аверина, В.В. Давыдова. — М.: КНОРУС, 2015. — 432 с. </w:t>
      </w:r>
    </w:p>
    <w:p w14:paraId="7B6A50FC"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Лупей, Н.А Финансы торговых организации: учебное пособие. / Н.А. Лупей. — М.: Юнити-Дана, 2016. — 143 с. </w:t>
      </w:r>
    </w:p>
    <w:p w14:paraId="38B1DAA5"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Савицкая, Г.В. Анализ хозяйственной деятельности предприятия: учебник / Г.В. Савицкая. — М.: Инфра-М, 2015. — 536 с. </w:t>
      </w:r>
    </w:p>
    <w:p w14:paraId="1A1DB29A"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shd w:val="clear" w:color="auto" w:fill="FFFFFF"/>
        </w:rPr>
        <w:t xml:space="preserve">Свистунов, А. В. Бухгалтерский учет: теоретические основы и практика : учебно-методическое пособие / А. В. Свистунов. — Саратов : Ай </w:t>
      </w:r>
      <w:r w:rsidRPr="006E2118">
        <w:rPr>
          <w:rFonts w:ascii="Times New Roman" w:hAnsi="Times New Roman"/>
          <w:color w:val="000000"/>
          <w:sz w:val="28"/>
          <w:szCs w:val="28"/>
          <w:shd w:val="clear" w:color="auto" w:fill="FFFFFF"/>
        </w:rPr>
        <w:lastRenderedPageBreak/>
        <w:t xml:space="preserve">Пи Эр Медиа, 2019. — 127 c. — ISBN 978-5-4486-0791-2. — Текст : электронный // Электронно-библиотечная система IPR BOOKS : [сайт]. — URL: http://www.iprbookshop.ru/86334.html </w:t>
      </w:r>
    </w:p>
    <w:p w14:paraId="00597C71"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shd w:val="clear" w:color="auto" w:fill="FFFFFF"/>
        </w:rPr>
        <w:t>Селезнева, Н. Н. Финансовый анализ. Управление финансами : учебное пособие для вузов / Н. Н. Селезнева, А. Ф. Ионова. — 2-е изд. — Москва : Ю</w:t>
      </w:r>
      <w:r>
        <w:rPr>
          <w:rFonts w:ascii="Times New Roman" w:hAnsi="Times New Roman"/>
          <w:color w:val="000000"/>
          <w:sz w:val="28"/>
          <w:szCs w:val="28"/>
          <w:shd w:val="clear" w:color="auto" w:fill="FFFFFF"/>
        </w:rPr>
        <w:t>нити</w:t>
      </w:r>
      <w:r w:rsidRPr="006E2118">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ана</w:t>
      </w:r>
      <w:r w:rsidRPr="006E2118">
        <w:rPr>
          <w:rFonts w:ascii="Times New Roman" w:hAnsi="Times New Roman"/>
          <w:color w:val="000000"/>
          <w:sz w:val="28"/>
          <w:szCs w:val="28"/>
          <w:shd w:val="clear" w:color="auto" w:fill="FFFFFF"/>
        </w:rPr>
        <w:t xml:space="preserve">, 2017. — 639 c. — ISBN 978-5-238-01251-3. — Текст : электронный // Электронно-библиотечная система IPR BOOKS : [сайт]. — URL: http://www.iprbookshop.ru/74948.html </w:t>
      </w:r>
    </w:p>
    <w:p w14:paraId="04079AE6"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Сенин, А.С. Сущность и методология финансового анализа предприятия / А.С. Сенин // Экономика и социум: современные модели развития. — 2018. — № 8. — С. 138-151. </w:t>
      </w:r>
    </w:p>
    <w:p w14:paraId="32CE249A" w14:textId="77777777" w:rsidR="006E4892" w:rsidRPr="00B57AB6"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6E2118">
        <w:rPr>
          <w:rFonts w:ascii="Times New Roman" w:hAnsi="Times New Roman"/>
          <w:color w:val="000000"/>
          <w:sz w:val="28"/>
          <w:szCs w:val="28"/>
          <w:shd w:val="clear" w:color="auto" w:fill="FFFFFF"/>
        </w:rPr>
        <w:t xml:space="preserve">Турманидзе, Т. У. Финансовый анализ : учебник для студентов вузов, обучающихся по экономическим специальностям / Т. У. Турманидзе. — 2-е изд. — </w:t>
      </w:r>
      <w:r w:rsidRPr="00B57AB6">
        <w:rPr>
          <w:rFonts w:ascii="Times New Roman" w:hAnsi="Times New Roman"/>
          <w:sz w:val="28"/>
          <w:szCs w:val="28"/>
          <w:shd w:val="clear" w:color="auto" w:fill="FFFFFF"/>
        </w:rPr>
        <w:t xml:space="preserve">Москва : Юнити-Дана, 2017. — 288 c. — ISBN 978-5-238-02358-8. — Текст : электронный // Электронно-библиотечная система IPR BOOKS : [сайт]. — URL: http://www.iprbookshop.ru/71240.html </w:t>
      </w:r>
    </w:p>
    <w:p w14:paraId="295EEEE4" w14:textId="77777777" w:rsidR="006E4892" w:rsidRPr="00B57AB6"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B57AB6">
        <w:rPr>
          <w:rFonts w:ascii="Times New Roman" w:hAnsi="Times New Roman"/>
          <w:sz w:val="28"/>
          <w:szCs w:val="28"/>
        </w:rPr>
        <w:t xml:space="preserve">Тютюкина, Е.Б. Финансы организаций (предприятий): учебник / Е.Б. Тютюкина. — М.: Издательско-торговая корпорация «Дашков и К°», 2017. — 544 с. </w:t>
      </w:r>
    </w:p>
    <w:p w14:paraId="39FF644D" w14:textId="77777777" w:rsidR="006E4892" w:rsidRPr="00B57AB6"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B57AB6">
        <w:rPr>
          <w:rFonts w:ascii="Times New Roman" w:hAnsi="Times New Roman"/>
          <w:sz w:val="28"/>
          <w:szCs w:val="28"/>
          <w:shd w:val="clear" w:color="auto" w:fill="FFFFFF"/>
        </w:rPr>
        <w:t xml:space="preserve">Успенская, И. Н. Финансовый анализ : учебное пособие / И. Н. Успенская, Н. М. Русин. — Москва : Московский гуманитарный университет, 2017. — 248 c. — ISBN 978-5-906912-96-1. — Текст : электронный // Электронно-библиотечная система IPR BOOKS : [сайт]. — URL: http://www.iprbookshop.ru/74747.html </w:t>
      </w:r>
    </w:p>
    <w:p w14:paraId="15B7BA66"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Фридман, А.М. Финансы организации (предприятия): учебник / А.М. Фридман. — М.: Издательско-торговая корпорация «Дашков и К°», 2017. </w:t>
      </w:r>
      <w:r>
        <w:rPr>
          <w:rFonts w:ascii="Times New Roman" w:hAnsi="Times New Roman"/>
          <w:color w:val="000000"/>
          <w:sz w:val="28"/>
          <w:szCs w:val="28"/>
        </w:rPr>
        <w:t>-</w:t>
      </w:r>
      <w:r w:rsidRPr="006E2118">
        <w:rPr>
          <w:rFonts w:ascii="Times New Roman" w:hAnsi="Times New Roman"/>
          <w:color w:val="000000"/>
          <w:sz w:val="28"/>
          <w:szCs w:val="28"/>
        </w:rPr>
        <w:t xml:space="preserve"> 488 с. </w:t>
      </w:r>
    </w:p>
    <w:p w14:paraId="4476A3BC"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Финансы организаций (предприятий): учебник / Н.В. Колчина и др. — М.: Юнити-Дана, 2016. — 407 с. </w:t>
      </w:r>
    </w:p>
    <w:p w14:paraId="1674447B"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lastRenderedPageBreak/>
        <w:t xml:space="preserve">Чернова, В.Э. Анализ финансового состояния предприятия: учебное пособие / В.Э.Чернова, Т.В. Шмулевич. — СПб.: СПбТУРП, 2015. — 95 с. </w:t>
      </w:r>
    </w:p>
    <w:p w14:paraId="0573ECB7" w14:textId="77777777" w:rsidR="006E4892" w:rsidRPr="006E2118" w:rsidRDefault="006E4892" w:rsidP="006E4892">
      <w:pPr>
        <w:pStyle w:val="a3"/>
        <w:numPr>
          <w:ilvl w:val="0"/>
          <w:numId w:val="5"/>
        </w:numPr>
        <w:spacing w:after="0" w:line="360" w:lineRule="auto"/>
        <w:ind w:left="0" w:firstLine="709"/>
        <w:jc w:val="both"/>
        <w:rPr>
          <w:rFonts w:ascii="Times New Roman" w:hAnsi="Times New Roman"/>
          <w:sz w:val="28"/>
          <w:szCs w:val="28"/>
        </w:rPr>
      </w:pPr>
      <w:r w:rsidRPr="006E2118">
        <w:rPr>
          <w:rFonts w:ascii="Times New Roman" w:hAnsi="Times New Roman"/>
          <w:sz w:val="28"/>
          <w:szCs w:val="28"/>
        </w:rPr>
        <w:t xml:space="preserve">Чумакова Н. В., Краснов В. С. Информационное обеспечение оценки и анализа финансового состояния предприятия // Научно-методический электронный журнал «Концепт». – 2017. – Т. 23. – С. 104–107. – URL: http://e-koncept.ru/2017/770443.htm. </w:t>
      </w:r>
    </w:p>
    <w:p w14:paraId="4B4CEDA4"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Шеремет, А.Д. Методика финансового анализа деятельности коммерческих организаций: учебное пособие / А.Д. Шеремет, Е.В. Негашев. — М.: Инфра-М, 2016. — 208 с. </w:t>
      </w:r>
    </w:p>
    <w:p w14:paraId="61457927" w14:textId="77777777" w:rsidR="006E4892" w:rsidRPr="006E2118" w:rsidRDefault="006E4892" w:rsidP="006E4892">
      <w:pPr>
        <w:pStyle w:val="a3"/>
        <w:numPr>
          <w:ilvl w:val="0"/>
          <w:numId w:val="5"/>
        </w:numPr>
        <w:autoSpaceDE w:val="0"/>
        <w:autoSpaceDN w:val="0"/>
        <w:adjustRightInd w:val="0"/>
        <w:spacing w:after="0" w:line="360" w:lineRule="auto"/>
        <w:ind w:left="0" w:firstLine="709"/>
        <w:jc w:val="both"/>
        <w:rPr>
          <w:rFonts w:ascii="Times New Roman" w:hAnsi="Times New Roman"/>
          <w:color w:val="000000"/>
          <w:sz w:val="28"/>
          <w:szCs w:val="28"/>
        </w:rPr>
      </w:pPr>
      <w:r w:rsidRPr="006E2118">
        <w:rPr>
          <w:rFonts w:ascii="Times New Roman" w:hAnsi="Times New Roman"/>
          <w:color w:val="000000"/>
          <w:sz w:val="28"/>
          <w:szCs w:val="28"/>
        </w:rPr>
        <w:t xml:space="preserve">Экономический анализ: учебник / Ю.Г. Ионова, И.В. Косорукова, А.А. Кешокова, Е.В. Панина, А.Ю. Усанов. — М.: Московская финансово-промышленная академия, 2016. — 432 с. </w:t>
      </w:r>
    </w:p>
    <w:p w14:paraId="4145BF6F" w14:textId="77777777" w:rsidR="006E4892" w:rsidRDefault="006E4892" w:rsidP="006E4892">
      <w:pPr>
        <w:spacing w:after="160" w:line="259" w:lineRule="auto"/>
        <w:rPr>
          <w:rFonts w:ascii="Times New Roman" w:eastAsia="Times New Roman" w:hAnsi="Times New Roman"/>
          <w:color w:val="000000" w:themeColor="text1"/>
          <w:sz w:val="28"/>
          <w:szCs w:val="28"/>
          <w:lang w:eastAsia="ru-RU"/>
        </w:rPr>
      </w:pPr>
      <w:r>
        <w:rPr>
          <w:color w:val="000000" w:themeColor="text1"/>
          <w:sz w:val="28"/>
          <w:szCs w:val="28"/>
        </w:rPr>
        <w:br w:type="page"/>
      </w:r>
    </w:p>
    <w:p w14:paraId="2BCDDF3D" w14:textId="77777777" w:rsidR="006E4892" w:rsidRPr="0052273F" w:rsidRDefault="006E4892" w:rsidP="006E4892">
      <w:pPr>
        <w:pStyle w:val="1"/>
        <w:spacing w:before="0" w:line="360" w:lineRule="auto"/>
        <w:jc w:val="right"/>
        <w:rPr>
          <w:rFonts w:ascii="Times New Roman" w:hAnsi="Times New Roman" w:cs="Times New Roman"/>
          <w:b/>
          <w:color w:val="000000" w:themeColor="text1"/>
          <w:sz w:val="28"/>
          <w:szCs w:val="28"/>
        </w:rPr>
      </w:pPr>
      <w:bookmarkStart w:id="55" w:name="_Toc40388238"/>
      <w:r w:rsidRPr="0052273F">
        <w:rPr>
          <w:rFonts w:ascii="Times New Roman" w:hAnsi="Times New Roman" w:cs="Times New Roman"/>
          <w:b/>
          <w:color w:val="000000" w:themeColor="text1"/>
          <w:sz w:val="28"/>
          <w:szCs w:val="28"/>
        </w:rPr>
        <w:lastRenderedPageBreak/>
        <w:t>Приложение А</w:t>
      </w:r>
      <w:bookmarkEnd w:id="55"/>
    </w:p>
    <w:p w14:paraId="13F9FFCE" w14:textId="77777777" w:rsidR="006E4892" w:rsidRPr="0052273F" w:rsidRDefault="006E4892" w:rsidP="006E4892">
      <w:pPr>
        <w:pStyle w:val="1"/>
        <w:spacing w:before="0" w:line="360" w:lineRule="auto"/>
        <w:jc w:val="center"/>
        <w:rPr>
          <w:rFonts w:ascii="Times New Roman" w:hAnsi="Times New Roman" w:cs="Times New Roman"/>
          <w:b/>
          <w:color w:val="000000" w:themeColor="text1"/>
          <w:sz w:val="28"/>
          <w:szCs w:val="28"/>
        </w:rPr>
      </w:pPr>
      <w:bookmarkStart w:id="56" w:name="_Toc40388239"/>
      <w:r w:rsidRPr="0052273F">
        <w:rPr>
          <w:rFonts w:ascii="Times New Roman" w:hAnsi="Times New Roman" w:cs="Times New Roman"/>
          <w:b/>
          <w:color w:val="000000" w:themeColor="text1"/>
          <w:sz w:val="28"/>
          <w:szCs w:val="28"/>
        </w:rPr>
        <w:t>Бухгалтерская отчетность ООО «Дар» за 2017-2019гг.</w:t>
      </w:r>
      <w:bookmarkEnd w:id="56"/>
    </w:p>
    <w:p w14:paraId="78D730BD" w14:textId="77777777" w:rsidR="006E4892" w:rsidRPr="00356640" w:rsidRDefault="006E4892" w:rsidP="006E4892">
      <w:pPr>
        <w:spacing w:after="0"/>
        <w:rPr>
          <w:rFonts w:ascii="Times New Roman" w:hAnsi="Times New Roman"/>
          <w:color w:val="000000" w:themeColor="text1"/>
        </w:rPr>
      </w:pPr>
    </w:p>
    <w:p w14:paraId="7275B79F" w14:textId="77777777" w:rsidR="006E4892" w:rsidRDefault="006E4892" w:rsidP="006E4892">
      <w:pPr>
        <w:spacing w:after="0"/>
        <w:jc w:val="center"/>
        <w:rPr>
          <w:sz w:val="32"/>
          <w:szCs w:val="32"/>
        </w:rPr>
      </w:pPr>
      <w:r w:rsidRPr="0043650F">
        <w:rPr>
          <w:noProof/>
        </w:rPr>
        <w:drawing>
          <wp:inline distT="0" distB="0" distL="0" distR="0" wp14:anchorId="7CB39B34" wp14:editId="115622F0">
            <wp:extent cx="5940425" cy="80848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582"/>
                    <a:stretch/>
                  </pic:blipFill>
                  <pic:spPr bwMode="auto">
                    <a:xfrm>
                      <a:off x="0" y="0"/>
                      <a:ext cx="5940425" cy="8084820"/>
                    </a:xfrm>
                    <a:prstGeom prst="rect">
                      <a:avLst/>
                    </a:prstGeom>
                    <a:noFill/>
                    <a:ln>
                      <a:noFill/>
                    </a:ln>
                    <a:extLst>
                      <a:ext uri="{53640926-AAD7-44D8-BBD7-CCE9431645EC}">
                        <a14:shadowObscured xmlns:a14="http://schemas.microsoft.com/office/drawing/2010/main"/>
                      </a:ext>
                    </a:extLst>
                  </pic:spPr>
                </pic:pic>
              </a:graphicData>
            </a:graphic>
          </wp:inline>
        </w:drawing>
      </w:r>
    </w:p>
    <w:p w14:paraId="29123D6F" w14:textId="77777777" w:rsidR="006E4892" w:rsidRDefault="006E4892" w:rsidP="006E4892">
      <w:pPr>
        <w:spacing w:after="0"/>
        <w:jc w:val="center"/>
        <w:rPr>
          <w:noProof/>
        </w:rPr>
      </w:pPr>
      <w:r>
        <w:rPr>
          <w:sz w:val="32"/>
          <w:szCs w:val="32"/>
        </w:rPr>
        <w:br w:type="page"/>
      </w:r>
      <w:r w:rsidRPr="0043650F">
        <w:rPr>
          <w:noProof/>
        </w:rPr>
        <w:lastRenderedPageBreak/>
        <w:drawing>
          <wp:inline distT="0" distB="0" distL="0" distR="0" wp14:anchorId="30870D35" wp14:editId="481270B0">
            <wp:extent cx="5940425" cy="76009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7600950"/>
                    </a:xfrm>
                    <a:prstGeom prst="rect">
                      <a:avLst/>
                    </a:prstGeom>
                    <a:noFill/>
                    <a:ln>
                      <a:noFill/>
                    </a:ln>
                  </pic:spPr>
                </pic:pic>
              </a:graphicData>
            </a:graphic>
          </wp:inline>
        </w:drawing>
      </w:r>
      <w:r>
        <w:rPr>
          <w:rFonts w:ascii="Times New Roman" w:hAnsi="Times New Roman"/>
          <w:color w:val="000000" w:themeColor="text1"/>
        </w:rPr>
        <w:t xml:space="preserve"> </w:t>
      </w:r>
    </w:p>
    <w:p w14:paraId="3BCB89BD" w14:textId="77777777" w:rsidR="006E4892" w:rsidRDefault="006E4892" w:rsidP="006E4892">
      <w:pPr>
        <w:rPr>
          <w:noProof/>
        </w:rPr>
      </w:pPr>
    </w:p>
    <w:p w14:paraId="0A6FFD44" w14:textId="77777777" w:rsidR="006E4892" w:rsidRDefault="006E4892" w:rsidP="006E4892">
      <w:pPr>
        <w:tabs>
          <w:tab w:val="left" w:pos="2596"/>
        </w:tabs>
        <w:rPr>
          <w:rFonts w:ascii="Times New Roman" w:hAnsi="Times New Roman"/>
        </w:rPr>
      </w:pPr>
      <w:r>
        <w:rPr>
          <w:rFonts w:ascii="Times New Roman" w:hAnsi="Times New Roman"/>
        </w:rPr>
        <w:tab/>
      </w:r>
    </w:p>
    <w:p w14:paraId="0553D8DF" w14:textId="77777777" w:rsidR="006E4892" w:rsidRDefault="006E4892" w:rsidP="006E4892">
      <w:pPr>
        <w:spacing w:after="160" w:line="259" w:lineRule="auto"/>
        <w:rPr>
          <w:rFonts w:ascii="Times New Roman" w:hAnsi="Times New Roman"/>
        </w:rPr>
      </w:pPr>
      <w:r>
        <w:rPr>
          <w:rFonts w:ascii="Times New Roman" w:hAnsi="Times New Roman"/>
        </w:rPr>
        <w:br w:type="page"/>
      </w:r>
    </w:p>
    <w:p w14:paraId="44B5867D" w14:textId="51AED13A" w:rsidR="00071854" w:rsidRDefault="006E4892" w:rsidP="006E4892">
      <w:pPr>
        <w:spacing w:after="0" w:line="360" w:lineRule="auto"/>
        <w:jc w:val="both"/>
        <w:rPr>
          <w:rFonts w:ascii="Times New Roman" w:hAnsi="Times New Roman"/>
          <w:sz w:val="28"/>
          <w:szCs w:val="28"/>
        </w:rPr>
      </w:pPr>
      <w:r w:rsidRPr="0043650F">
        <w:rPr>
          <w:noProof/>
        </w:rPr>
        <w:lastRenderedPageBreak/>
        <w:drawing>
          <wp:inline distT="0" distB="0" distL="0" distR="0" wp14:anchorId="3A9D7284" wp14:editId="30D802E1">
            <wp:extent cx="5940425" cy="83546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354695"/>
                    </a:xfrm>
                    <a:prstGeom prst="rect">
                      <a:avLst/>
                    </a:prstGeom>
                    <a:noFill/>
                    <a:ln>
                      <a:noFill/>
                    </a:ln>
                  </pic:spPr>
                </pic:pic>
              </a:graphicData>
            </a:graphic>
          </wp:inline>
        </w:drawing>
      </w:r>
      <w:bookmarkStart w:id="57" w:name="_GoBack"/>
      <w:bookmarkEnd w:id="57"/>
    </w:p>
    <w:p w14:paraId="740D82A4" w14:textId="77777777" w:rsidR="001B2DC6" w:rsidRDefault="001B2DC6"/>
    <w:sectPr w:rsidR="001B2D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309B" w14:textId="77777777" w:rsidR="00A63FDD" w:rsidRDefault="00A63FDD" w:rsidP="00071854">
      <w:pPr>
        <w:spacing w:after="0" w:line="240" w:lineRule="auto"/>
      </w:pPr>
      <w:r>
        <w:separator/>
      </w:r>
    </w:p>
  </w:endnote>
  <w:endnote w:type="continuationSeparator" w:id="0">
    <w:p w14:paraId="68F9C011" w14:textId="77777777" w:rsidR="00A63FDD" w:rsidRDefault="00A63FDD" w:rsidP="0007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0472" w14:textId="77777777" w:rsidR="00A63FDD" w:rsidRDefault="00A63FDD" w:rsidP="00071854">
      <w:pPr>
        <w:spacing w:after="0" w:line="240" w:lineRule="auto"/>
      </w:pPr>
      <w:r>
        <w:separator/>
      </w:r>
    </w:p>
  </w:footnote>
  <w:footnote w:type="continuationSeparator" w:id="0">
    <w:p w14:paraId="1B8E7293" w14:textId="77777777" w:rsidR="00A63FDD" w:rsidRDefault="00A63FDD" w:rsidP="00071854">
      <w:pPr>
        <w:spacing w:after="0" w:line="240" w:lineRule="auto"/>
      </w:pPr>
      <w:r>
        <w:continuationSeparator/>
      </w:r>
    </w:p>
  </w:footnote>
  <w:footnote w:id="1">
    <w:p w14:paraId="77D0D541" w14:textId="77777777" w:rsidR="00071854" w:rsidRPr="007A51E1" w:rsidRDefault="00071854" w:rsidP="00071854">
      <w:pPr>
        <w:pStyle w:val="a4"/>
        <w:ind w:firstLine="567"/>
        <w:rPr>
          <w:rFonts w:ascii="Times New Roman" w:hAnsi="Times New Roman"/>
        </w:rPr>
      </w:pPr>
      <w:r w:rsidRPr="007A51E1">
        <w:rPr>
          <w:rStyle w:val="a6"/>
          <w:rFonts w:ascii="Times New Roman" w:hAnsi="Times New Roman"/>
        </w:rPr>
        <w:footnoteRef/>
      </w:r>
      <w:r w:rsidRPr="007A51E1">
        <w:rPr>
          <w:rFonts w:ascii="Times New Roman" w:hAnsi="Times New Roman"/>
        </w:rPr>
        <w:t xml:space="preserve"> Шевчук В.А., Шевчук Д.А. Финансы и Кредит: Учеб. пособие - М.: Издательство РИОР, 2018, - 288с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6DF2"/>
    <w:multiLevelType w:val="hybridMultilevel"/>
    <w:tmpl w:val="4AC4BEE0"/>
    <w:lvl w:ilvl="0" w:tplc="D4C66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FDD67DF"/>
    <w:multiLevelType w:val="hybridMultilevel"/>
    <w:tmpl w:val="53E848AE"/>
    <w:lvl w:ilvl="0" w:tplc="D4C662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54F47A0"/>
    <w:multiLevelType w:val="hybridMultilevel"/>
    <w:tmpl w:val="D396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8867A5"/>
    <w:multiLevelType w:val="hybridMultilevel"/>
    <w:tmpl w:val="F3A0F312"/>
    <w:lvl w:ilvl="0" w:tplc="D4C66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5B75D1"/>
    <w:multiLevelType w:val="hybridMultilevel"/>
    <w:tmpl w:val="42BCB91A"/>
    <w:lvl w:ilvl="0" w:tplc="D4C66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91"/>
    <w:rsid w:val="00071854"/>
    <w:rsid w:val="001B2DC6"/>
    <w:rsid w:val="00592191"/>
    <w:rsid w:val="006E4892"/>
    <w:rsid w:val="00A63FDD"/>
    <w:rsid w:val="00ED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DC28"/>
  <w15:chartTrackingRefBased/>
  <w15:docId w15:val="{55434B1B-50A8-4F42-9484-9F22A5F2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854"/>
    <w:pPr>
      <w:spacing w:after="200" w:line="276" w:lineRule="auto"/>
    </w:pPr>
    <w:rPr>
      <w:rFonts w:ascii="Calibri" w:eastAsia="Calibri" w:hAnsi="Calibri" w:cs="Times New Roman"/>
    </w:rPr>
  </w:style>
  <w:style w:type="paragraph" w:styleId="1">
    <w:name w:val="heading 1"/>
    <w:basedOn w:val="a"/>
    <w:next w:val="a"/>
    <w:link w:val="10"/>
    <w:uiPriority w:val="9"/>
    <w:qFormat/>
    <w:rsid w:val="006E4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718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854"/>
    <w:rPr>
      <w:rFonts w:asciiTheme="majorHAnsi" w:eastAsiaTheme="majorEastAsia" w:hAnsiTheme="majorHAnsi" w:cstheme="majorBidi"/>
      <w:color w:val="2F5496" w:themeColor="accent1" w:themeShade="BF"/>
      <w:sz w:val="26"/>
      <w:szCs w:val="26"/>
    </w:rPr>
  </w:style>
  <w:style w:type="paragraph" w:styleId="a3">
    <w:name w:val="List Paragraph"/>
    <w:basedOn w:val="a"/>
    <w:qFormat/>
    <w:rsid w:val="00071854"/>
    <w:pPr>
      <w:spacing w:after="160" w:line="259" w:lineRule="auto"/>
      <w:ind w:left="720"/>
      <w:contextualSpacing/>
    </w:pPr>
    <w:rPr>
      <w:rFonts w:asciiTheme="minorHAnsi" w:eastAsiaTheme="minorHAnsi" w:hAnsiTheme="minorHAnsi" w:cstheme="minorBidi"/>
    </w:rPr>
  </w:style>
  <w:style w:type="paragraph" w:styleId="a4">
    <w:name w:val="footnote text"/>
    <w:basedOn w:val="a"/>
    <w:link w:val="a5"/>
    <w:semiHidden/>
    <w:unhideWhenUsed/>
    <w:rsid w:val="00071854"/>
    <w:pPr>
      <w:spacing w:after="0" w:line="240" w:lineRule="auto"/>
    </w:pPr>
    <w:rPr>
      <w:sz w:val="20"/>
      <w:szCs w:val="20"/>
    </w:rPr>
  </w:style>
  <w:style w:type="character" w:customStyle="1" w:styleId="a5">
    <w:name w:val="Текст сноски Знак"/>
    <w:basedOn w:val="a0"/>
    <w:link w:val="a4"/>
    <w:semiHidden/>
    <w:rsid w:val="00071854"/>
    <w:rPr>
      <w:rFonts w:ascii="Calibri" w:eastAsia="Calibri" w:hAnsi="Calibri" w:cs="Times New Roman"/>
      <w:sz w:val="20"/>
      <w:szCs w:val="20"/>
    </w:rPr>
  </w:style>
  <w:style w:type="character" w:styleId="a6">
    <w:name w:val="footnote reference"/>
    <w:basedOn w:val="a0"/>
    <w:semiHidden/>
    <w:unhideWhenUsed/>
    <w:rsid w:val="00071854"/>
    <w:rPr>
      <w:vertAlign w:val="superscript"/>
    </w:rPr>
  </w:style>
  <w:style w:type="character" w:customStyle="1" w:styleId="10">
    <w:name w:val="Заголовок 1 Знак"/>
    <w:basedOn w:val="a0"/>
    <w:link w:val="1"/>
    <w:uiPriority w:val="9"/>
    <w:rsid w:val="006E4892"/>
    <w:rPr>
      <w:rFonts w:asciiTheme="majorHAnsi" w:eastAsiaTheme="majorEastAsia" w:hAnsiTheme="majorHAnsi" w:cstheme="majorBidi"/>
      <w:color w:val="2F5496" w:themeColor="accent1" w:themeShade="BF"/>
      <w:sz w:val="32"/>
      <w:szCs w:val="32"/>
    </w:rPr>
  </w:style>
  <w:style w:type="character" w:styleId="a7">
    <w:name w:val="Hyperlink"/>
    <w:basedOn w:val="a0"/>
    <w:uiPriority w:val="99"/>
    <w:unhideWhenUsed/>
    <w:rsid w:val="006E4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268.html"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iprbookshop.ru/1250.html"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053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prbookshop.ru/30529.html" TargetMode="External"/><Relationship Id="rId4" Type="http://schemas.openxmlformats.org/officeDocument/2006/relationships/webSettings" Target="webSettings.xml"/><Relationship Id="rId9" Type="http://schemas.openxmlformats.org/officeDocument/2006/relationships/hyperlink" Target="http://www.iprbookshop.ru/30528.html"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3560</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2020-05-26T19:21:00Z</dcterms:created>
  <dcterms:modified xsi:type="dcterms:W3CDTF">2020-05-26T19:34:00Z</dcterms:modified>
</cp:coreProperties>
</file>