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24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СОДЕРЖАНИЕ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ВВЕДЕНИЕ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sz w:val="22"/>
              <w:szCs w:val="22"/>
            </w:rPr>
          </w:pPr>
          <w:hyperlink w:anchor="_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 ОСНОВЫ ИПОТЕЧНОГО КРЕДИТОВАНИЯ В РОССИИ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pStyle w:val="Heading3"/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</w:tabs>
            <w:spacing w:line="360" w:lineRule="auto"/>
            <w:ind w:left="0" w:firstLine="0"/>
            <w:jc w:val="both"/>
            <w:rPr>
              <w:rFonts w:ascii="Calibri" w:cs="Calibri" w:eastAsia="Calibri" w:hAnsi="Calibri"/>
              <w:sz w:val="22"/>
              <w:szCs w:val="22"/>
            </w:rPr>
          </w:pPr>
          <w:bookmarkStart w:colFirst="0" w:colLast="0" w:name="_sm33c8xyp721" w:id="0"/>
          <w:bookmarkEnd w:id="0"/>
          <w:r w:rsidDel="00000000" w:rsidR="00000000" w:rsidRPr="00000000">
            <w:rPr>
              <w:b w:val="0"/>
              <w:sz w:val="22"/>
              <w:szCs w:val="22"/>
              <w:u w:val="single"/>
              <w:rtl w:val="0"/>
            </w:rPr>
            <w:t xml:space="preserve">1.1. Понятие, сущность и виды ипотечного кредитования</w:t>
          </w:r>
          <w:r w:rsidDel="00000000" w:rsidR="00000000" w:rsidRPr="00000000">
            <w:rPr>
              <w:b w:val="0"/>
              <w:sz w:val="22"/>
              <w:szCs w:val="22"/>
              <w:rtl w:val="0"/>
            </w:rPr>
            <w:t xml:space="preserve">                                                                      </w:t>
          </w:r>
          <w:r w:rsidDel="00000000" w:rsidR="00000000" w:rsidRPr="00000000">
            <w:rPr>
              <w:rFonts w:ascii="Calibri" w:cs="Calibri" w:eastAsia="Calibri" w:hAnsi="Calibri"/>
              <w:b w:val="0"/>
              <w:sz w:val="22"/>
              <w:szCs w:val="22"/>
              <w:rtl w:val="0"/>
            </w:rPr>
            <w:t xml:space="preserve"> </w:t>
          </w:r>
          <w:r w:rsidDel="00000000" w:rsidR="00000000" w:rsidRPr="00000000">
            <w:rPr>
              <w:rFonts w:ascii="Calibri" w:cs="Calibri" w:eastAsia="Calibri" w:hAnsi="Calibri"/>
              <w:b w:val="0"/>
              <w:sz w:val="22"/>
              <w:szCs w:val="22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220" w:right="0" w:hanging="22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1.2. Ипотечное кредитование как способ улучшения жилищных условий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 АНАЛИЗ РЫНКА ИПОТЕЧНОГО ЖИЛИЩНОГО КРЕДИТОВАНИЯ РОССИИ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220" w:right="0" w:hanging="22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2.1. Конкурентный анализ рынка ипотечного кредитования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220" w:right="0" w:hanging="22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2.2. Анализ основных рисков на рынке ипотечного кредитования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 ПЕРСПЕКТИВЫ РАЗВИТИЯ ИПОТЕКИ КАК ДВИЖУЩЕЙ СИЛЫ РЫНКА ЖИЛЬЯ РОССИИ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 1. Основные направления развития ипотечного кредитования в России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3.2. Пути совершенствования рынка ипотечных жилищных кредитов в России</w:t>
            </w:r>
          </w:hyperlink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ЗАКЛЮЧЕНИЕ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СПИСОК ИСПОЛЬЗУЕМОЙ ЛИТЕРАТУРЫ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42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Улучшение жилищных условий граждан РФ является одной из наиболее значимых социальных проблем, стоящих перед Российским государством на современном этапе его развития. Одним из современных и актуальных механизмов решения данной проблемы является ипотечное кредитование. Ипотечное кредитование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один из самых эффективных и надежных способов привлечения инвестиций в жилищную сферу. Совершенствование системы ипотечного кредитования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одна из наиболее важных экономических и социальных задач в современной России, поскольку затрагивает такие острейшие проблемы, как обеспечение жильем, распределение доходов населения, ускорение жилищного строительства и оптимизацию финансовых потоков в экономике страны.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Ипотечное кредитование населения в настоящее время является наиболее экономически эффективной банковской операцией и, одновременно, важным условием повышения качества жизни российских граждан,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чем и обусловлена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 курсовой работы.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Актуальность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данной проблемы возрастает в связи с макроэкономической ситуацией, когда платежеспособный спрос граждан снижается, что позволяет говорить о практически невозможном гарантированном сбыте жилья без использования ипотечного кредитования. При этом развитие рынка ипотечного жилищного кредитования может способствовать не только улучшению жилищных условий населения, но и стимулированию спроса на рынке недвижимости и строительства, дать приток денежных средств на рынок жилья, оживить строительство и сопряженные с ним секторы промышленности, повысить доходность бюджетов всех уровней.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курсовой работы является анализ современных особенностей механизма ипотечного кредитования и перспективы развития рынка ипотечных жилищных кредитов в России.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достижения этой цели в работе поставлены следующие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рассмотреть понятие, значение и содержание ипотечного кредитования;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провести анализ программ ипотечного кредитования банков в России;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определить наиболее значимые проблемы, связанные с реализацией программ ипотечного</w:t>
        <w:tab/>
        <w:t xml:space="preserve"> кредитования в РФ;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рассмотреть возможные пути решения проблем ипотечного кредитования;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рассмотреть перспективы развития и основные механизмы совершенствования системы долгосрочного ипотечного кредитования в России.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Объектом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исследования в курсовой работе выступают ведущие кредитные организации России.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Предметом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курсовой работы являются выданные ипотечные жилищные кредиты в Российской Федерации.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Исследование в курсовой работе представлено в виде аналитической информации, таблиц и графиков, которые характеризуют: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текущее состояние рынка ипотечного кредитования;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статистические данные по ипотечным кредитам в России;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объемы выданных ипотечных кредитов в рублях;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объем задолженности по ипотечным кредитам заемщиками;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динамика задолженности по ипотечным кредитам;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объемы ипотечных кредитов, выданные ведущими ипотечными банками;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708"/>
        </w:tabs>
        <w:spacing w:after="0" w:before="0" w:line="360" w:lineRule="auto"/>
        <w:ind w:left="707" w:right="0" w:firstLine="2.0000000000000284"/>
        <w:jc w:val="both"/>
        <w:rPr>
          <w:color w:val="000000"/>
          <w:sz w:val="28"/>
          <w:szCs w:val="28"/>
          <w:u w:val="none"/>
          <w:shd w:fill="auto" w:val="clear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количество коммерческих банков, выдающих ипотечные кредиты.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kk4jounrcsuy" w:id="4"/>
      <w:bookmarkEnd w:id="4"/>
      <w:r w:rsidDel="00000000" w:rsidR="00000000" w:rsidRPr="00000000">
        <w:rPr>
          <w:vertAlign w:val="baseline"/>
          <w:rtl w:val="0"/>
        </w:rPr>
        <w:t xml:space="preserve">1. ОСНОВЫ ИПОТЕЧНОГО КРЕДИТОВАНИЯ В РОССИИ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  <w:rPr>
          <w:vertAlign w:val="baseline"/>
        </w:rPr>
      </w:pPr>
      <w:bookmarkStart w:colFirst="0" w:colLast="0" w:name="_9lc6efb6p67" w:id="5"/>
      <w:bookmarkEnd w:id="5"/>
      <w:r w:rsidDel="00000000" w:rsidR="00000000" w:rsidRPr="00000000">
        <w:rPr>
          <w:vertAlign w:val="baseline"/>
          <w:rtl w:val="0"/>
        </w:rPr>
        <w:t xml:space="preserve"> 1.1. Понятие, сущность и виды ипотечного кредитования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Понятие «ипотека» опирается на древнеримских принципах залога, являясь его более совершенной формой. С течением временем изменялись: условия предоставления кредита, объемы и цели ипотечного займа, а также надежность его обеспечения.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является одной из форм имущественного обеспечения обязательства должника, при которой недвижимое имущество остается в собственности должника, а кредитор в случае невыполнения последним своего обязательства приобретает право получить удовлетворение за счет реализации данного имущества [13, с.19].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Обязательство должника может являться не только банковским, но и обязательством, основанным на купле-продаже, аренде, подряде и т.п.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обеспечивает уплату залогодержателю основной суммы долга по кредитному договору, процентов за пользование кредитом, а также других расходов, связанных с обращением взыскания и реализацией заложенного имущества и возмещением убытков кредитора вследствие ненадлежащего исполнения обеспеченного ипотекой обязательства [15, с.8].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Отличительными чертами ипотеки являются: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во-первых, ипотека, как и любой другой залог, по сути, является способом обеспечения надлежащего исполнения основного обязательства - займа, или кредитного договора, договора аренды, подряда, возмещения и т.д.;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во-вторых, предметом ипотеки выступает недвижимость. К числу недвижимого имущества относят земельные участки и все, что прочно с ними связано: здания, сооружения, многолетние насаждения и т.п.;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в-третьих, предмет ипотеки остается во владении должника. Лицо, взявшее ипотечный кредит остается собственником, пользователем и фактическим владельцем этого имущества;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в-четвертых, договор кредитора и должника об установлении ипотеки оформляется специальным документом - закладной, которая подлежит обязательной государственной регистрации;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в-пятых, при значительном превышении стоимости заложенного имущества над суммой выданного кредита, ипотека дает возможность получить дополнительные ипотечные ссуды под залог того же имущества (вторая, третья ипотека) [8, с.4].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И, наконец, при неисполнении обязательства, обеспеченного ипотекой, кредитор вправе требовать продажу заложенного имущества с публичных торгов.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 образом, ипотечный кредит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это кредит, обязательства по возвращению которого, обеспечены залогом недвижимого имущества (ипотекой).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Ипотечное кредитование представляет собой целостный механизм реализации отношений, возникающих по поводу организации, продажи и обслуживания ипотечных кредитов [6, с.2].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Понятия «ипотека» и «ипотечное кредитование» тесно взаимосвязаны, но не тождественны. Ипотечное кредитование, как система финансово-экономических отношений, включает в себя ипотеку как основную подсистему, выступающая в форме непосредственных залоговых технологий.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другой стороны, ипотечное кредитование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сделка с недвижимым имуществом, обеспечение обязательств по которому осуществляется с помощью ипотеки.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Классификация ипотечных кредитов по признакам [12, с.34]: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По объекту недвижимости: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земельные участки;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предприятия, а также здания, сооружения и иное недвижимое имущество, используемое в предпринимательской деятельности;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жилые дома, квартиры, части жилых домов и квартир, состоящие из одной или нескольких изолированных комнат;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дачи, садовые дома, гаражи и другие строения потребительского назначения;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воздушные и морские суда, суда внутреннего плавания и космические объекты;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незавершенное строительством недвижимое имущество, возводимое на земельном участке в соответствии с требованиями законодательства РФ.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По целям кредитования: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жилищное кредитование: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а) приобретение готового жилья в многоквартирном доме; покупка отдельного дома на одну или несколько семей в качестве основного или дополнительного места жительства; приобретение дома для сезонного проживания: дачи, садовых домиков с участками земли; приобретение земельного участка под застройку;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б) на строительство, реконструкцию, капитальный ремонт индивидуального жилья, домов сезонного проживания, на инженерное обустройство земельного участка (прокладку коммуникационных сетей);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right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в) строительство и приобретение готового жилья с целью инвестиций. Как правило, кредиты на приобретение готового жилья предоставляются едино-разовым платежом. Кредитование на строительство жилья происходит поэтапно: каждый следующий платеж осуществляется только после завершения очередного этапа строительства;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разработку земельного участка;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развитие сельского хозяйства;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развитие производства;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кредиты под залог имеющейся недвижимости на различные нужды заемщика.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По виду кредитора: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Данная классификация может быть произведена: по статусу, по принадлежности и по степени специализации.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42"/>
          <w:tab w:val="right" w:pos="9612"/>
        </w:tabs>
        <w:spacing w:after="0" w:before="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42"/>
          <w:tab w:val="right" w:pos="9612"/>
        </w:tabs>
        <w:spacing w:after="0" w:before="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1.1.  Классификация ипотечных кредиторов</w:t>
      </w: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276"/>
        <w:gridCol w:w="3555"/>
        <w:gridCol w:w="3667"/>
        <w:tblGridChange w:id="0">
          <w:tblGrid>
            <w:gridCol w:w="2276"/>
            <w:gridCol w:w="3555"/>
            <w:gridCol w:w="3667"/>
          </w:tblGrid>
        </w:tblGridChange>
      </w:tblGrid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 статусу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 принадлежности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 степени специализации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Банковские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Небанковские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Государственные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Частные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Общественные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Универсальные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Специализированные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42"/>
          <w:tab w:val="right" w:pos="9612"/>
        </w:tabs>
        <w:spacing w:after="0" w:before="0" w:line="360" w:lineRule="auto"/>
        <w:ind w:left="108" w:right="0" w:hanging="108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По способы рефинансирования.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Сферой ипотечного кредитования занимаются различные кредитные институты. Особенность их деятельности заключаются в способе рефинансирования выдаваемых кредитов.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1.2. Способы рефинансирования ипотечных кредитов</w:t>
      </w:r>
      <w:r w:rsidDel="00000000" w:rsidR="00000000" w:rsidRPr="00000000">
        <w:rPr>
          <w:rtl w:val="0"/>
        </w:rPr>
      </w:r>
    </w:p>
    <w:tbl>
      <w:tblPr>
        <w:tblStyle w:val="Table2"/>
        <w:tblW w:w="9463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40"/>
        <w:gridCol w:w="4199"/>
        <w:gridCol w:w="4424"/>
        <w:tblGridChange w:id="0">
          <w:tblGrid>
            <w:gridCol w:w="840"/>
            <w:gridCol w:w="4199"/>
            <w:gridCol w:w="4424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Способ рефинансирования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Вид кредитного института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Выпуск ипотечных облигаций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Ипотечные банки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Предварительные накопления заемщиков, государственные субсидия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Стройсберкассы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Собственные, привлеченные и заемные средства (в том числе займы международных организаций)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Универсальные банки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</w:tabs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Продажа закладных ипотечному агентству или крупному ипотечному банку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Кредитные учреждения, занимающиеся ипотечным кредитованием и заключившые договор с ипотечным агентством или крупным ипотечным банком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По способу амортизации долга: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постоянный ипотечный кредит;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 с переменными выплатами;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 с единовременным погашением согласно особым условиям;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ипотечные кредиты с нарастающими платежами;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ипотечные кредиты с индексацией непогашенной суммы долга;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ипотечные кредиты, которые предусматривают финансовый интерес кредитора.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et92p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3"/>
        <w:spacing w:line="360" w:lineRule="auto"/>
        <w:ind w:firstLine="720"/>
        <w:rPr>
          <w:vertAlign w:val="baseline"/>
        </w:rPr>
      </w:pPr>
      <w:bookmarkStart w:colFirst="0" w:colLast="0" w:name="_xc67j8e7yixt" w:id="7"/>
      <w:bookmarkEnd w:id="7"/>
      <w:r w:rsidDel="00000000" w:rsidR="00000000" w:rsidRPr="00000000">
        <w:rPr>
          <w:vertAlign w:val="baseline"/>
          <w:rtl w:val="0"/>
        </w:rPr>
        <w:t xml:space="preserve">1.2. Ипотечное кредитование как способ улучшения жилищных условий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Понятие «улучшение жилищных условий» традиционно ассоциируется с существенным повышением качества жизни. А также это термин используется для обозначения ключевой социальной проблемы современной России - ведь строительство и приобретение жилья стоит далеко недешево и, даже с помощью государства, в один момент обеспечить всех нуждающихся собственными просторными квартирами, к сожалению, невозможно.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Российское законодательство четко определяет категорию граждан, нуждающихся в улучшении жилищных условий, и в большей мере именно они получают государственную поддержку [10, с.8].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Именно на направлении улучшения жилищных условий граждан, признанных нуждающимся в жилье, сосредоточена основная деятельность всех уровней бюджетной системы страны, так и государства в целом. В настоящее время большинство российских регионов активно реализуют социальные программы, призванные обеспечить жильем тех, чьи условия проживания иначе чем «кошмарными» не назовешь [16, с.8].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настоящее время ипотечный рынок только набирает свои обороты. Граждане с опасением относятся к данному виду кредитования, ведь это займ на долгие годы, а банки предъявляют к заемщикам повышенные требования при одобрении кредита. Однако, при отсутствии крупной денежной суммы, ипотека – выступает единственным способом приобрести собственное жилье. К положительным сторонам ипотечного кредита относятся [17, с.26]: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возможность приобретения жилья без длительных накоплений. Можно долгие годы откладывать деньги, рассчитывая приобрести квартиру без переплаты, но нужно учитывать тот факт, что цены на недвижимость спрогнозировать непросто: будут они расти или падать, поэтому нужную сумму можно накапливать дольше срока ипотечного кредита;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данный момент платежи по ипотечному кредиту намного больше, чем арендная плата за снимаемое жилье. Только в результате ежемесячных платежей банку, квартира через определенный срок перейдет в собственность, а ежемесячные платежи арендодателю квартиры не принесут никакой выгоды;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правило, ипотечный кредит берется на срок от 10 до 20 лет. За это время с заемщиком, да и с имуществом, могут случиться различные непредвиденные ситуации. На этот случай предусмотрен договор страхования риска утраты имущества, права собственности, потери здоровья. Договор заключается ежегодно, и требует дополнительных материальных затрат, зато заемщик может не опасаться наступления страхового случая;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несмотря на заверение чиновников, ежегодно инфляция провоцирует повышение цен. Следовательно, растут и доходы населения. В настоящее время, почти все ипотечные программы предусматривают досрочное погашение кредита без штрафных санкций и комиссии, поэтому, если финансовое положение заемщика позволяет закрыть ипотечный кредит раньше положенного срока, достаточно заполнить заявление и внести деньги;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государством для граждан предусмотрена возможность воспользоваться налоговом вычетом не только с суммы, затраченной на приобретение жилья, но и с банковских процентов. Это позволяет заемщику частично вернуть потраченные средства.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отрицательным сторонам ипотечного кредитования можно отнести: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переплату по кредиту (иногда достигает 100%), 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сложную процедуру получения одобрения банка,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длительный срок выплат по кредиту и штрафные санкции за просрочку платежей.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tyjcwt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42ewbuwkahfv" w:id="9"/>
      <w:bookmarkEnd w:id="9"/>
      <w:r w:rsidDel="00000000" w:rsidR="00000000" w:rsidRPr="00000000">
        <w:rPr>
          <w:vertAlign w:val="baseline"/>
          <w:rtl w:val="0"/>
        </w:rPr>
        <w:t xml:space="preserve">2. АНАЛИЗ РЫНКА ИПОТЕЧНОГО ЖИЛИЩНОГО КРЕДИТОВАНИЯ РОССИИ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dy6vk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3"/>
        <w:spacing w:line="360" w:lineRule="auto"/>
        <w:jc w:val="left"/>
        <w:rPr>
          <w:vertAlign w:val="baseline"/>
        </w:rPr>
      </w:pPr>
      <w:bookmarkStart w:colFirst="0" w:colLast="0" w:name="_1vmy3dfrutno" w:id="11"/>
      <w:bookmarkEnd w:id="11"/>
      <w:r w:rsidDel="00000000" w:rsidR="00000000" w:rsidRPr="00000000">
        <w:rPr>
          <w:vertAlign w:val="baseline"/>
          <w:rtl w:val="0"/>
        </w:rPr>
        <w:t xml:space="preserve">2.1. Конкурентный анализ рынка ипотечного кредитования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Ипотечный рынок объединяет в себе участников, тем или иным образом связанных с операциями по ипотечному кредитованию. Ими являются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банки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которые предоставляют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ипотечные кредиты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рефинансирующие организации, в том числе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Агентство по ипотечному жилищному кредитованию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ипотечные брокеры, страховые компании, специализированные депозитарии, застройщики и риелторы,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заемщики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рейтинговые агентства и др.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Банки оказывают непосредственное влияние на динамику развития рынка ипотеки в целом, а также отражают сложившуюся ситуацию в этой области. Например, многие кредитные организации в годы кризиса сворачивают свои ипотечные программы и, наоборот, в годы финансовой стабильности наращивают объемы кредитования.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 ипотечные программы банков, присутствующие сегодня на рынке, условно можно разделить на следующие группы: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кредиты на приобретение квартир в строящихся домах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кредиты на приобретение квартир на вторичном рынке;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кредиты на приобретение загородного жилья;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нецелевые ипотечные кредиты под залог имеющейся недвижимости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кредиты на приобретение нежилых помещений (бизнес-ипотека);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кредиты на ипотечные залоги по дефолтным ссудам;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программы рефинансирования ипотеки.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начало 2015 года, по данным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Банка России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из 834 действующих кредитных организаций на рынке ипотечного кредитования работают 673. Причем из них 629 предоставляют займы на покупку недвижимости, а остальные осуществляют только обслуживание уже ранее выданных ссуд.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2014-м году банки оформили более одного миллиона ипотечных жилищных кредита (1 012,3 займа) на общую сумму 3 520 млрд. рублей. Основная их доля (93 874 займа) была предоставлена в рублях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общую сумму 3 384 млрд. Средний размер займа составляет 3,37 млн. рублей. Просроченная задолженность на начало 2015 года зафиксирована на уровне 46,1 млрд. рублей.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Средневзвешенная процентная ставка на 1 января 2017 года по ипотечным жилищным кредитам равна 10,8% в рублях и 9,3% в иностранной валюте. Средневзвешенный срок их предоставления составляет 14,8 года для рублевых займов и 12,3 года для валютных.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Сегодня лидерами рынка ипотечного кредитования являются Сбербанк, ВТБ 24 и Газпромбанк </w:t>
      </w:r>
      <w:r w:rsidDel="00000000" w:rsidR="00000000" w:rsidRPr="00000000">
        <w:rPr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 их долю приходится более половины всего объема выданных ссуд, а также Россельхозбанк и Дельтакредит (таблица 2.1).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Рынок ипотечного кредитования в России развивается неравномерно. Основная часть кредитов выдается в Центральном (29,98%), Приволжском (18,93%) и Уральском (14,04%) федеральных округах.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Также стоит отметить, что за счет ипотечного кредитования в стране приобретается пока еще небольшая часть продающейся на рынке недвижимости. Россия входит в число стран с низким уровнем обеспеченности населения услугами ипотечного кредитования. По данным Федеральной службы государственной регистрации, кадастра и картографии, с помощью ипотеки осуществляется 17,60% сделок по покупке жилья в России. Отношение объема ипотечной задолженности к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ВВП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России составляет всего лишь 2,72%.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Недоступность ипотечного кредитования по-прежнему обуславливается соотношением уровня доходов граждан и цен на жилье. Низкая платежеспособность населения и высокая стоимость недвижимости препятствуют развитию рынка ипотеки в России. К тому же высокая цена долгосрочных денежных ресурсов, привлекаемых банками для выдачи займов, не дает опускаться ставке по кредитам, делая их очень дорогими для большинства населения.</w:t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целом сегодня рынок ипотечного кредитования в России имеет значительный потенциал роста, так как на нем сохраняется большой объем отложенного спроса на ипотеку.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2.1. Доля крупнейших банков на рынке ипотечного кредитования.</w:t>
      </w:r>
    </w:p>
    <w:p w:rsidR="00000000" w:rsidDel="00000000" w:rsidP="00000000" w:rsidRDefault="00000000" w:rsidRPr="00000000" w14:paraId="0000009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183630" cy="245554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55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Основными причинами роста было снижение процентных ставок, которые к середине 2014 года достигли своего минимума, а также ослабление требований к заемщикам. Рынок ипотечного кредитования в 2014г. продолжал демонстрировать зависимость от стоимости недвижимости и стоимости привлечения ресурсов. Поскольку это самый низкомаржинальный продукт, даже самое незначительное изменение стоимости ресурсов отражается на процентной ставке. Для почти 50%-ного роста объемов ипотечного кредитования было несколько причин: снизившиеся после кризисного периода процентные ставки, государственные программы финансирования, а также снижение цены на недвижимость. 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облегчить заемщикам погашение ипотечных кредитов путем рефинансирования под более низкие ставки в других банках и тем самым снизить уровень просроченных долгов, многие банки ввели отмену комиссии за досрочное погашение ипотечного кредита.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3"/>
        <w:spacing w:line="360" w:lineRule="auto"/>
        <w:jc w:val="center"/>
        <w:rPr>
          <w:vertAlign w:val="baseline"/>
        </w:rPr>
      </w:pPr>
      <w:bookmarkStart w:colFirst="0" w:colLast="0" w:name="_ygjagvrc9m8s" w:id="12"/>
      <w:bookmarkEnd w:id="12"/>
      <w:r w:rsidDel="00000000" w:rsidR="00000000" w:rsidRPr="00000000">
        <w:rPr>
          <w:vertAlign w:val="baseline"/>
          <w:rtl w:val="0"/>
        </w:rPr>
        <w:t xml:space="preserve">2.2. Анализ основных рисков на рынке ипотечного кредитования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первом полугодии 2016 года для рынка ипотечного жилищного кредитования были характерны следующие тенденции.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Продолжилось сокращение числа банков, предоставляющих ипотечные жилищные кредиты (далее – ИЖК), на фоне уменьшения количества действующих кредитных организаций. По состоянию на 1 июля 2016 года число участников первичного рынка ипотечного жилищного кредитования сократилось по сравнению с первым полугодием 2015 года на 75 кредитных организаций и составило 499 участников, из них 326 кредитных организаций предоставили в первом полугодии 2016 года новые ИЖК, остальные осуществляли обслуживание ранее выданных кредитов.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Наблюдалось увеличение объема предоставленных ИЖК. Рынок ипотечного жилищного кредитования, стимулируемый государственной программой субсидирования процентной ставки, в первом полугодии 2016 года вырос на 44,3%, но при этом не достиг уровня соответствующего периода 2014 года.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первом полугодии 2016 года кредитными организациями было предоставлено 389 836 ИЖК на общую сумму 664,6 млрд рублей. Их доля в общем объеме кредитов, предоставленных физическим лицам, составила 20,3%, увеличившись по сравнению с первым полугодием 2015 года на 2,0 п.п. (рисунок 2.1). Средний размер предоставленных ИЖК увеличился с 1,64 до 1,70 млн рублей, при этом в Москве он составил 3,63 млн рублей.</w:t>
      </w:r>
    </w:p>
    <w:p w:rsidR="00000000" w:rsidDel="00000000" w:rsidP="00000000" w:rsidRDefault="00000000" w:rsidRPr="00000000" w14:paraId="000000A7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929630" cy="3608705"/>
            <wp:effectExtent b="0" l="0" r="0" t="0"/>
            <wp:docPr id="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608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2.1. Динамика объёмов кредитов, предоставленных физическим лицам, в том числе ИЖК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Региональное распределение предоставленных ИЖК не изменилось. Наибольший объем предоставленных ИЖК на протяжении последних нескольких лет приходится на заемщиков Москвы, Московской области, Санкт-Петербурга и Тюменской области. Доля кредитов, предоставленных заемщикам Центрального федерального округа, составила 31,3% в общем объеме выданных в Российской Федерации ИЖК. 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первом полугодии 2016 года удельный вес ИЖК, предоставленных под залог прав требования по договорам участия в долевом строительстве (далее – ИЖК по ДДУ), в общем объеме ИЖК составлял 34,5</w:t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41,5%. С начала года было предоставлено 124,4 тыс. ИЖК по ДДУ на сумму 229,3 млрд рублей, при этом кредитование осуществлялось в основном в рублях. </w:t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 общего объема предоставленных ИЖК 39,5% приходилось на субсидированные кредиты, выданные в рамках программы государственной поддержки жилищного (ипотечного) кредитования (144 674 кредита на сумму 262,4 млрд рублей).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Продолжился рост доли ИЖК, предоставленных в рублях. В первом полугодии 2016 года было выдано 389 812 ИЖК в рублях на сумму 663,9 млрд рублей, что составляет 99,9% общего объема ИЖК. Количество предоставленных ИЖК в рублях выросло по сравнению с первым полугодием 2015 года на 39,0% при увеличении объема кредитования на 44,6%. В то же время количество ИЖК в иностранной валюте уменьшилось в 2,3 раза – до 24 кредитов; объем предоставленных средств сократился в 2,6 раза – до 0,7 млрд рублей в рублевом эквиваленте. ИЖК в иностранной валюте предоставлялись в основном заемщикам Москвы, Московской области и Санкт-Петербурга – на них пришлось 98,0% объема выданных в иностранной валюте кредитов.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Происходило увеличение задолженности по ИЖК в рублях и снижение задолженности по ИЖК в иностранной валюте. На 1 июля 2016 года величина задолженности по ИЖК в рублях по сравнению с 1 июля 2015 года увеличилась на 17,0%, а в иностранной валюте снизилась на 18,7%, составив 4087,5 и 94,1 млрд рублей в рублевом эквиваленте соответственно. В течение первого полугодия 2016 года наблюдалась тенденция роста задолженности по ИЖК по ДДУ в рублях и иностранной валюте. По состоянию на 1 июля 2016 года задолженность составила 714,8 и 2,0 млрд рублей в рублевом эквиваленте соответственно; ее доля в совокупном портфеле ИЖК достигла 17,1%. 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Отмечалось увеличение просроченной задолженности по ИЖК как в относительном, так и в абсолютном выражении. По состоянию на 1 июля 2016 года удельный вес просроченной задолженности по ИЖК по сравнению с 1 июля 2015 года увеличился: по ИЖК в рублях – на 0,14 п.п., до 1,11%, в иностранной валюте – на 11,35 п.п., до 27,68%. В денежном выражении величина просроченной задолженности по ИЖК, предоставленным в рублях, возросла на 33,4%, по ИЖК, предоставленным в иностранной валюте, – на 37,8%, составив 45,5 и 26,0 млрд рублей в рублевом эквиваленте соответственно (рисунок 2.2). </w:t>
      </w:r>
    </w:p>
    <w:p w:rsidR="00000000" w:rsidDel="00000000" w:rsidP="00000000" w:rsidRDefault="00000000" w:rsidRPr="00000000" w14:paraId="000000AF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24575" cy="363918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39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2.2. Динамика задолженности по ИЖК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Задолженность по ИЖК по ДДУ в рублях и иностранной валюте характеризовалась меньшим уровнем просроченной задолженности (на 1 июля 2016 года – 0,3% при значении по ИЖК в целом 1,7%). 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Доля ссуд без просроченных платежей по ИЖК по состоянию на 1 июля 2016 года сократилась по сравнению с аналогичным периодом прошлого года на 0,26 п.п. и составила 93,76%. Вместе с тем доля ссуд с просроченными платежами свыше 180 дней по ИЖК за аналогичный период увеличилась на 0,48 п.п., до 2,56%. 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Наблюдались снижение процентных ставок по предоставленным ИЖК в рублях и в иностранной валюте и увеличение сроков по кредитам в рублях. В первом полугодии 2016 года средневзвешенный срок предоставления кредитными организациями ИЖК в рублях вырос на 9 месяцев по сравнению с первым полугодием 2015 года и составил 183 месяца (15,2 года), при этом по ИЖК в иностранной валюте сократился на 10 месяцев, до 41 месяца (3,4 года). Средневзвешенные процентные ставки за аналогичный период снизились: по ИЖК в рублях – на 1,32 п.п., составив 12,72%; по ИЖК в иностранной валюте – на 2,01 п.п., до 8,15%.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Динамика средневзвешенных сроков кредитования и процентных ставок приведена на рисунке 2.4. Динамика средневзвешенной процентной ставки по ИЖК в рублях, предоставленным за месяц, представлена на рисунке 2.5.</w:t>
      </w:r>
    </w:p>
    <w:p w:rsidR="00000000" w:rsidDel="00000000" w:rsidP="00000000" w:rsidRDefault="00000000" w:rsidRPr="00000000" w14:paraId="000000B5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529070" cy="2585720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2585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2.3. Динамика средневзвешенных сроков кредитования и процентных ставок по ИЖК</w:t>
      </w:r>
    </w:p>
    <w:p w:rsidR="00000000" w:rsidDel="00000000" w:rsidP="00000000" w:rsidRDefault="00000000" w:rsidRPr="00000000" w14:paraId="000000B7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230620" cy="294259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2942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2.4. Динамика объема и средневзвешенной процентной ставки по ИЖК в рублях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Значительно вырос объем рефинансированных кредитными организациями ИЖК на фоне увеличения объема предоставленных ИЖК. В первом полугодии 2016 года 73 кредитные организации рефинансировали ИЖК (права требования по ИЖК) на сумму 77,7 млрд рублей, в том числе путем продажи их другим организациям на сумму 51,0 млрд рублей (в первом полугодии 2015 года – 88 кредитных организаций на сумму 36,9 млрд рублей, в том числе путем продажи ИЖК (прав требования по ИЖК) на сумму 28,5 млрд рублей). Соотношение объемов рефинансированных ИЖК (прав требования по ИЖК) путем продажи их другим организациям и предоставленных ИЖК составило 7,7% (рисунок 2.6).</w:t>
      </w:r>
    </w:p>
    <w:p w:rsidR="00000000" w:rsidDel="00000000" w:rsidP="00000000" w:rsidRDefault="00000000" w:rsidRPr="00000000" w14:paraId="000000BB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949950" cy="331089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310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2.6. Динамика объемов выданных и рефинансированных ИЖК (прав требования по ИЖК)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первом полугодии 2016 года среди основных источников рефинансирования ИЖК путем продажи их другим организациям выделялись специализированные организации – резиденты: на них приходилось 69,7% рефинансированных ИЖК (прав требования по ИЖК). По сравнению с соответствующим периодом 2015 года доля операций, совершенных специализированными организациями – резидентами, уменьшилась на 17,1 п.п., но при этом объем рефинансированных ими ИЖК (прав требования по ИЖК) увеличился на 43,8% (до 35,6 млрд рублей). Доля кредитных организаций в источниках рефинансирования выросла на 16,6 п.п. и составила 29,3%, объем рефинансированных ими ИЖК (прав требования по ИЖК) значительно увеличился – в 4,1 раза (до 14,9 млрд рублей). Доля специализированных организаций – нерезидентов составила 0,01% (0,005 млрд рублей), прочих организаций – 0,7% (0,4 млрд рублей) (рисунок 2.7).</w:t>
      </w:r>
    </w:p>
    <w:p w:rsidR="00000000" w:rsidDel="00000000" w:rsidP="00000000" w:rsidRDefault="00000000" w:rsidRPr="00000000" w14:paraId="000000BE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096000" cy="1947545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947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2.5.  Источники рефинансирования ИЖК (прав требования по ИЖК) с продажей пула кредитов, 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Объем рефинансированных ИЖК (прав требования по ИЖК) путем эмиссии облигаций с ипотечным покрытием с сохранением актива на балансе кредитной организации в первом полугодии 2016 года составил 26,6 млрд рублей (эмиссия осуществлялась двумя кредитными организациями). 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 образом, в первом полугодии 2016 года практически весь объем ИЖК (прав требования по ИЖК) рефинансирован на внутреннем финансовом рынке.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настоящее время кредитным организациям предоставлена возможность использовать в качестве обеспечения по операциям рефинансирования Банка России как облигации Агентства по ипотечному жилищному кредитованию (АИЖК), так и облигации с ипотечным покрытием, выпускаемые в соответствии с законодательством Российской Федерации, в том числе облигации с ипотечным покрытием, обеспеченные солидарным поручительством АИЖК (по состоянию на 1 июля 2016 года в Ломбардный список Банка России было включено 63 выпуска облигаций с ипотечным покрытием 48 эмитентов на сумму 373,5 млрд рублей по номиналу, а также 25 выпусков облигаций ОАО “АИЖК” на сумму 172,0 млрд рублей по номиналу). [20]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footerReference r:id="rId20" w:type="default"/>
          <w:pgSz w:h="16838" w:w="11906"/>
          <w:pgMar w:bottom="1134" w:top="851" w:left="1418" w:right="567" w:header="709" w:footer="851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d34og8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2s8eyo1" w:id="14"/>
      <w:bookmarkEnd w:id="14"/>
      <w:r w:rsidDel="00000000" w:rsidR="00000000" w:rsidRPr="00000000">
        <w:rPr>
          <w:vertAlign w:val="baseline"/>
          <w:rtl w:val="0"/>
        </w:rPr>
        <w:t xml:space="preserve">3. ПЕРСПЕКТИВЫ РАЗВИТИЯ ИПОТЕКИ КАК ДВИЖУЩЕЙ СИЛЫ РЫНКА ЖИЛЬЯ РОССИИ</w:t>
      </w:r>
    </w:p>
    <w:p w:rsidR="00000000" w:rsidDel="00000000" w:rsidP="00000000" w:rsidRDefault="00000000" w:rsidRPr="00000000" w14:paraId="000000C8">
      <w:pPr>
        <w:pStyle w:val="Heading3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" w:before="240" w:line="360" w:lineRule="auto"/>
        <w:jc w:val="center"/>
        <w:rPr>
          <w:vertAlign w:val="baseline"/>
        </w:rPr>
      </w:pPr>
      <w:bookmarkStart w:colFirst="0" w:colLast="0" w:name="_ae7s6xjwad5b" w:id="15"/>
      <w:bookmarkEnd w:id="15"/>
      <w:r w:rsidDel="00000000" w:rsidR="00000000" w:rsidRPr="00000000">
        <w:rPr>
          <w:vertAlign w:val="baseline"/>
          <w:rtl w:val="0"/>
        </w:rPr>
        <w:t xml:space="preserve">3. 1. Основные направления развития ипотечного кредитования в России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данным Банка России, в 2016 году в России выдано 856,4 тыс. ипотечных жилищных кредитов на общую сумму 1,47 трлн рублей, что на 27% выше уровня 2015 года в стоимостном и на 22% - в количественном выражении.</w:t>
      </w:r>
    </w:p>
    <w:p w:rsidR="00000000" w:rsidDel="00000000" w:rsidP="00000000" w:rsidRDefault="00000000" w:rsidRPr="00000000" w14:paraId="000000CA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228975" cy="17145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3.1. Динамика рынка недвижимости и доля ипотеки в сделках с жильем, по 2016 г. [14, с. 15]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Восстановление рынка ипотеки после кризиса 2015 года заняло всего год, в 2009 г. рынку на восстановление потребовалось 2 года. Следует отметить, что падение рынка в 2015 году было гораздо менее глубоким – снижение составило около 50% (1 764 млрд рублей в 2014/1 162 млрд рублей в 2015 году) по сравнению с 430% (656 млрд в 2008 году/153 млрд в 2009 году). Это объясняется действием государственной программы субсидирования процентных ставок по ипотечным кредитам на приобретение строящегося жилья. Программа, завершение которой первоначально планировалось в марте 2016 года, в конце февраля была продлена до конца 2016 года, а лимит выдач ипотечных кредитов был увеличен с 400 млрд рублей до 1 трлн рублей. 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итогам 2015-2016 годов в рамках программы было выдано 927 млрд рублей ипотечных кредитов (в т.ч. в 2016 г. – 556 млрд рублей), что составило около 40% всей выдачи ипотечных кредитов. Программа способствовала активизации кредитования под залог прав по договорам долевого участия: доля таких ипотечных кредитов достигла рекордного значения в 39% от общего объема выданной ипотеки. Объем привлеченных в строительство жилья средств по программе составляет 1,5 трлн рублей. По оценкам АИЖК, программа стала одной из самых эффективных антикризисных мер - всего на выплату субсидий на 01.02.2017 г. направлено 11,9 млрд рублей, каждый рубль бюджетных средств привлек в жилищное строительство 124 рубля внебюджетных инвестиций, из которых 46 рублей - средства населения. Основной тенденцией рынка ипотеки в 2016 году стало снижение процентных ставок. По данным Банка России, средневзвешенная ставка выдачи в 2016 году составила 12,48%, а в декабре – снизилась до 11,55%. Ниже ставки по ипотеки были только в конце 2011 года (11,4%).</w:t>
      </w:r>
    </w:p>
    <w:p w:rsidR="00000000" w:rsidDel="00000000" w:rsidP="00000000" w:rsidRDefault="00000000" w:rsidRPr="00000000" w14:paraId="000000CF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618230" cy="255397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553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3.2. Средневзвешенные ставки по выдаваемым кредитам, % годовых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Замедление инфляции до рекордных 5% по итогам января 2017 года формирует устойчивые ожидания дальнейшего снижения ключевой ставки (в 2016 г. снизилась с 11% до 10%). В результате участники ипотечного рынка в борьбе за качественного клиента уже сейчас снижают ставки по своим программам.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Качество ипотечного портфеля банков поддерживается на высоком уровне. На 01.01.2017 года доля ипотечной задолженности со сроком задержки платежей 90 дней и более составляет 2,65% ипотечного портфеля, что сравнимо с ведущими развитыми странами. 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условиях роста ипотечного портфеля доля со сроком задержки платежей на 90 дней и более постепенно снижается – по итогам 2015 года она составляла 3%, а максимальной значение доли просроченной ипотечной задолженности 90+ было зафиксировано в 2010 году – 7,1%.</w:t>
      </w:r>
    </w:p>
    <w:p w:rsidR="00000000" w:rsidDel="00000000" w:rsidP="00000000" w:rsidRDefault="00000000" w:rsidRPr="00000000" w14:paraId="000000D4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60" w:before="24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4049395" cy="233108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331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3.3. Динамика объемов просроченной задолженности со сроком задержки платежей свыше 90 дней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улучшение качества ипотечного портфеля значительный вклад вносит сокращение задолженности по кредитам в иностранной валюте: за год объем таких кредитов снизился в 2 раза (с учетом изменения обменного курса – в 1,5 раза).</w:t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3.1. Сравнение задолженности ипотечного портфеля 2015-2017 гг.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486525" cy="129667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296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Предварительные данные Росстата о вводе жилья свидетельствуют о сохранении ввода многоквартирного жилья на уровне 2014-2015 годов. В 2016 г. построено 48,2 млн кв. м многоквартирного жилья. Предстоящая плановая корректировка Росстатом данных по вводу, скорее всего, увеличит объемы ввода жилья практически до уровня прошлого года. 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Таких результатов удалось достичь во многом благодаря поддержке со стороны государственной программы субсидирования процентных ставок по ипотечным кредитам на приобретение строящегося жилья. В рамках программы населением приобретено более 25 млн кв. метров жилья (в т.ч. в 2016 г. – более 15 млн кв. метров). 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Количество зарегистрированных договоров долевого участия физических лиц в строительство в 2016 году достигло 620 тыс. (+5% к 2015 г.). С ипотекой приобреталась практически каждая вторая квартира на этапе строительства (42%). Этот сегмент рынка жилья продемонстрировал наиболее высокие темпы роста - +35% к 2015 г. (+24% к 2014 г.).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Снижение общего объема ввод жилья (79,8 млн кв. м, -6,4% к 2015 г.) является результатом падения индивидуального жилищного строительства (-10% к 2015 г.), которое продолжается уже 2 года. 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Объемы индивидуального жилищного строительства упали из-за сокращения объемов вводимого по «дачной амнистии» жилья. Запасы старого неоформленного жилья постепенно исчерпываются, основной его объем был зарегистрирован до 28.02.2015 – первоначального планового срока действия программы.</w:t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данным Росреестра, в 2016 году было зарегистрировано 219 тыс. прав на жилье в рамках «дачной амнистии» (в 2010 году – 525 тыс. прав, в 2015 – 379 тыс. прав). По оценке АИЖК строительство новых индивидуальных домов в 2016 году выросло с 16 до 17 млн кв. м. 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конец 2016 года, по оценкам АО «АИЖК» по данным Института развития строительной отрасли, в стадии строительства в многоквартирных домах находится 2,2 млн квартир площадью 108,8 млн кв. м. Это 2,3 годовых объема ввода жилья.</w:t>
      </w:r>
    </w:p>
    <w:p w:rsidR="00000000" w:rsidDel="00000000" w:rsidP="00000000" w:rsidRDefault="00000000" w:rsidRPr="00000000" w14:paraId="000000E3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Таблица 3.2. Строительство жилья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942965" cy="1754505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754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данным Росреестра, количество зарегистрированных в 2016 году прав физических лиц на жилье на основании договоров купли-продажи и мены составило 3,6 млн (+1,2% к 2015 году). При этом на 5% выросло количество зарегистрированных договоров долевого участия физических лиц (620 тыс.). 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Основным фактором развития рынка недвижимости в 2016 году являлось ипотечное кредитование: 42% ДДУ и 31% прав по ДКП зарегистрированы с привлечением ипотеки. 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Программа субсидирования способствовала стабилизации цен на первичном рынке жилья (за 2016 г. снижение составило 0,4%), на вторичном рынке падение цен продолжилось (- 3%). Реальные цены (за вычетом инфляции) снижаются уже 4 года.</w:t>
      </w:r>
    </w:p>
    <w:p w:rsidR="00000000" w:rsidDel="00000000" w:rsidP="00000000" w:rsidRDefault="00000000" w:rsidRPr="00000000" w14:paraId="000000E9">
      <w:pPr>
        <w:keepNext w:val="1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238500" cy="2314575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1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3.4. Цены на жилье и инфляция, 4 кв. 2012 г. = 100%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Рынок жилищных ипотечных ценных бумаг в 2016 году вернулся к росту: состоялось размещение 16 выпусков ИЦБ на 80,9 млрд рублей (+24% к 2015 г.).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Такой рост связан с активной реализацией программ АИЖК по развитию рынка ИЦБ, в том числе однотраншевой секьюритизации, обеспечивающей меньшую нагрузку на капитал банков-оригинаторов: доля выпусков ИЦБ с поддержкой АИЖК в различных формах составила в 2016 году 81,5% от общего объема эмиссии ИЦБ. 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7dp8vu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28 декабря 2016 года состоялось первое размещение однотраншевых ипотечных ценных бумаг с поручительством АИЖК в рамках «Фабрики ИЦБ», для которых Банком России установлен льготный коэффициент «риск-вес» в 20% вместо стандартного коэффициента в 100% (1250% по младшим траншам).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3"/>
        <w:keepNext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60" w:before="240" w:line="360" w:lineRule="auto"/>
        <w:jc w:val="center"/>
        <w:rPr>
          <w:vertAlign w:val="baseline"/>
        </w:rPr>
      </w:pPr>
      <w:bookmarkStart w:colFirst="0" w:colLast="0" w:name="_p56esoa8rvoi" w:id="17"/>
      <w:bookmarkEnd w:id="17"/>
      <w:r w:rsidDel="00000000" w:rsidR="00000000" w:rsidRPr="00000000">
        <w:rPr>
          <w:vertAlign w:val="baseline"/>
          <w:rtl w:val="0"/>
        </w:rPr>
        <w:t xml:space="preserve">3.2. Пути совершенствования рынка ипотечных жилищных кредитов в России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мере нормализации ситуации на внутреннем валютном рынке и снижению рисков для финансовой стабильности Банк России перешел к смягчению кредитно-денежной политики: за 9 месяцев 2015 года ключевая ставка была последовательно снижена с 17% до 11% годовых (а в начале августа – до 11% годовых). Соответственно, снижалась и стоимость фондирования, в том числе для банковского сектора. В частности, с начала года доходность 5-летних ОФЗ снизилась на 4,4 процентных пункта до уровня в 9,92% (на 03.11.2015), а ставки Mosprime 6M – почти на 12 процентных пункта - до уровня 11,88% (на 03.11.2015).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Вслед за изменением стоимости фондирования с некоторым лагом стали меняться и ставки по кредитам как населению, так и предприятиям. Их снижение должно стимулировать спрос на кредиты, сократившийся как в результате проводимой банками более консервативной политики при отборе потенциальных заемщиков, так и в результате снижения потребности в заемных средствах.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Возможности кредитных организаций по наращиванию кредитных портфелей оказались существенно ограничены нормативом минимальной достаточности капитала (10%): на 01.10.2015 отношение собственных средств (капитала) к активам, взвешенным по уровню риска, составило 13%. При этом значительное увеличение резервов на возможные потери по ссудам не позволяет повышать капитализацию за счет прибыли (в целом по банковскому сектору за 9 месяцев 2015 года совокупная прибыль составила 128 млрд рублей, что в 5,4 раза ниже уровня 9 месяцев 2014 года).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Реализация государственных мер по докапитализации банков и меры поддержки Банка России позволили несколько улучшить ситуацию с достаточностью капитала. Если на 01.03.2015 г. доля банков с минимальной достаточностью капитала (H1: 10% – 12%) в активах банковской системы достигла максимального значения в 53,5%, то на 01.10.2015 она составила 13,8%. 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Одной из мер Плана первоочередных мероприятий по обеспечению устойчивого развития экономики и социальной стабильности в 2015 году стала программа докапитализации системно-значимых кредитных организаций за счет средств, предоставленных государственной корпорации «Агентство по страхованию вкладов», в размере до 1 трлн рублей. В случае участия в программе банк обязан наращивать кредитный портфель на 1% в месяц в течение трех лет с момента докапитализации. Кроме того, он должен ограничить вознаграждение руководству банков, фонд оплаты труда остальных работников и выплаты по дивидендам. На конец октября 2015 года в рамках программы АСВ передало 17 банкам ОФЗ на сумму 646,3 млрд рублей. 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Кроме того, в июле 2015 года совет директоров АСВ одобрил перечень региональных банков для участия в программе повышения капитализации и принял решение направить его в Правительство Российской Федерации для утверждения. На повышение капитализации региональных банков может быть направлено до 8,5 млрд рублей. 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сложившихся условиях ограниченного роста кредитных портфелей банки стали концентрировать свою деятельность на кредитовании наименее рискованных направлений, увеличивая их долю в совокупной задолженности по предоставленным кредитам. За 9 месяцев 2015 года совокупный портфель кредитов увеличился на 6,1%, в том числе задолженность по кредитам нефинансовым организациям – на 7,6%, а по потребительским (не ипотечным) кредитам населению снизился на 10,1%. Задолженность по ипотечным жилищным кредитам выросла на 6,1%. По мере оживления потребительского кредитования доля выдачи ипотечных кредитов в общем объеме кредитования физических лиц по итогам 9 месяцев 2015 года снизилась на 0,6 процентных пункта (по сравнению с аналогичным периодом 2014 года) и составила 18,5%.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мере нормализации ситуации на валютном рынке стабилизировалась и ситуация с ликвидностью в банковском секторе. Это позволило Банку России повысить минимальные процентные ставки и сократить предоставление валютной ликвидности через аукционы РЕПО и аукционы по предоставлению кредитов, обеспеченных залогом права требования по кредитам. Возобновление тенденции к росту объемов депозитов населения (+14,3% за 9 месяцев 2015 года) способствовало снижению объемов кредитов, привлеченных от Банка России, на 38%. 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 не менее, проблема с привлечением долгосрочных источников фондирования в текущих условиях сохраняется. Вместе с тем, по оценкам АО «АИЖК», накопленный портфель ипотечных жилищных кредитов, характеризующихся высоким качеством, является хорошим залогом для операций Банка России по предоставлению ликвидности, потенциал которого практически не использован. Так, на 01.10.2015 в Ломбардный список Банка России, бумаги из которого могут выступать обеспечением по кредитам, включены жилищные ипотечные ценные бумаги на сумму 407,3 млрд рублей (11% всей задолженности по ипотеке). При этом жилищные ипотечные кредиты являются более качественным активом по сравнению с другими потребительскими кредитами: доля ипотечных ссуд со сроком задержки платежей более 90 дней составляет 2,9% по сравнению с 15,1% по иным ссудам населению.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Поддержка банковской системы может осуществляться посредством предоставления доступа к источникам долгосрочного фондирования для более надежного ипотечного кредитования, например, под залог ипотечных активов или ипотечных ценных бумаг, а также в рамках программы, аналогичной Программе инвестиций Внешэкономбанка в проекты строительства доступного жилья и ипотеку. 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Дополнительная долгосрочная ликвидность банковской системе может быть предоставлена со стороны негосударственных пенсионных фондов, которым, в соответствии с решением Правительства Российской Федерации, перечислены пенсионные накопления за II полугодие 2013 года суммарным объемом около 0,5 трлн рублей. Эти средства могут быть инвестированы, в том числе, в ипотечные ценные бумаги. 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rdcrjn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38" w:w="11906"/>
          <w:pgMar w:bottom="1134" w:top="851" w:left="1418" w:right="567" w:header="709" w:footer="85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8r5hqqbmf6wm" w:id="19"/>
      <w:bookmarkEnd w:id="19"/>
      <w:r w:rsidDel="00000000" w:rsidR="00000000" w:rsidRPr="00000000">
        <w:rPr>
          <w:vertAlign w:val="baseline"/>
          <w:rtl w:val="0"/>
        </w:rPr>
        <w:t xml:space="preserve">ЗАКЛЮЧЕНИЕ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системы ипотечного кредитования является характерным признаком развитых банковских систем. Коммерческие банки ежегодно увеличивают объемы ипотечного кредитования, участниками системы ипотечного кредитования становятся пенсионные и страховые фонды, различные финансовые институты, в том числе и с государственным участием.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Система ипотечного кредитования в России функционирует довольно успешно, охватывая рынок ценных бумаг и стимулируя развитие жилищного строительства.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Рынок ипотечных ценных бумаг предоставляет коммерческим банкам большие возможности. Этот рынок способствует переливу капитала в более рентабельную сферу экономики (диверсификация банковского капитала), а также уменьшает разницу между процентными ставками, что в свою очередь служит дополнительным стимулом привлечения новых заемщиков.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Ипотечные программы должны быть совместимы с другими продуктами кредитных организаций и с линейкой продуктов партнёров, например, рейтинговых агентств и тех компаний, которые покупают портфели кредитов. Банки должны стандартизировать ипотеку, а также сопутствующие услуги со страховщиками и лицами, выступающими в роли поручителей. Секьюритизация ипотечного портфеля определена стратегией развития банковского сектора и может изменить ситуацию на банковском рынке. Любой участник рынка, который выдает ипотечные кредиты, рассматривает данный продукт по-своему, что становится преградой для доверительных отношений между всеми членами данного процесса. И потому рано или поздно все 600 кредитных организаций, работающих на рынке, должны выработать единые стандарты.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настоящее время их отсутствие сводится к тому, что только 6% ипотечных продуктов секьютиризировано. Более мелкие банки должны опираться на опыт более крупных финансовых организаций. Необходимо создать общие базы ипотечных заемщиков, чтобы бала возможность обеспечить доступ к данным потребителей.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2018 году маржа банков, установленная правительством, снизится в 2 раза и составит максимум 2,2%. Кредитные организации должны корректировать издержки на кредитном рынке и вместе с тем снижать кредитную маржу. Её величина сейчас высока, так как заемщики не слишком доверяют банкам. В настоящее время есть бюро кредитных историй, которое дает возможность организациям получать сведения о потенциальных клиентах. 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Также в работе даны предложения по использованию Банком системы государственной поддержки ипотечного кредитования. Правила работы государственной программы устанавливают цели, условия и порядок предоставления субсидий из федерального бюджета российским кредитным организациям на возмещение недополученных доходов по жилищным (ипотечным) кредитам (займам), выданным физическим лицам. 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Необходимость государственной поддержки ипотечного кредитования объясняется влиянием ипотечного рынка на экономику страны в целом. Обеспечение государством снижения финансовых рисков участников ипотечного жилищного кредитования позволит оказать адресную поддержку некоторым категориям граждан, улучшающим свои жилищные условия с помощью ипотечного кредитования, привлечь в жилищную сферу сбережения населения и внебюджетные финансовые ресурсы, активизировать рынок жилья, а также стимулировать банковскую деятельность.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6in1rg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6838" w:w="11906"/>
          <w:pgMar w:bottom="1134" w:top="851" w:left="1418" w:right="567" w:header="709" w:footer="85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Style w:val="Heading2"/>
        <w:spacing w:line="360" w:lineRule="auto"/>
        <w:jc w:val="center"/>
        <w:rPr>
          <w:vertAlign w:val="baseline"/>
        </w:rPr>
      </w:pPr>
      <w:bookmarkStart w:colFirst="0" w:colLast="0" w:name="_mhlxldhzt5xz" w:id="21"/>
      <w:bookmarkEnd w:id="21"/>
      <w:r w:rsidDel="00000000" w:rsidR="00000000" w:rsidRPr="00000000">
        <w:rPr>
          <w:vertAlign w:val="baseline"/>
          <w:rtl w:val="0"/>
        </w:rPr>
        <w:t xml:space="preserve">СПИСОК ИСПОЛЬЗУЕМОЙ ЛИТЕРАТУРЫ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Закон РФ от 29.05.92г. № 2872-1 «О залоге» (с последними изменениями от 06.12.2011 №405-ФЗ).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Федеральный закон от 16.07.98г. № 102-ФЗ «Об ипотеке (залоге недвижимости)» (в действующей редакции от 07.05.2013г.);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Гражданский кодекс Российской Федерации от 30.11. 1994 № 51-ФЗ. Статьи 334-358. (ред. от 05.05.2014) </w:t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Постановление Правительства РФ "О мерах по развитию системы ипотечного жилищного кредитования в Российской Федерации" (вместе с "Концепцией развития системы ипотечного жилищного кредитования в Российской Федерации", "Планом подготовки проектов нормативных правовых актов, обеспечивающих развитие системы ипотечного жилищного кредитования в Российской Федерации") от 11.01.2000 № 28 (ред. от 08.05.2002)</w:t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Абдулаев М.А., Орлов А.А., Римский Л.А., Ипотека. Организация ипотечного кредитования: Учебное пособие. [Электронный ресурс] http://www.ex-jure.ru/law/news. php?newsid=727 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Агентство по ипотечному жилищному кредитованию [Электронный ресурс]. URL: http://www.ahml.ru/ru/agency/reporting/ annual/ </w:t>
      </w:r>
    </w:p>
    <w:p w:rsidR="00000000" w:rsidDel="00000000" w:rsidP="00000000" w:rsidRDefault="00000000" w:rsidRPr="00000000" w14:paraId="0000011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Жилищное ипотечное кредитование / под ред. Колобов С.С.- М.: Дашков и К, 2014. - 120с. </w:t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+ дом. Энциклопедия ипотеки. [Электронный ресурс] URL: http://www.ipodom.ru/stream/mortgage/russia/id_85975/ 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в Краснодаре и Краснодарском крае. [Электронный ресурс]. URL: http://www.ipohelp.ru/programs /3600000.html </w:t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в Краснодаре. [Электронный ресурс] URL: http://www.rencapstroy.ru/hypothec/ </w:t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в России: /под ред. Головина О.Л. - М.: Юристъ, 2013. - 525с. </w:t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 шаг за шагом. Ипотека. Ипотечное кредитование. [Электронный ресурс]. URL: http://www.ipohelp.ru/manual.html </w:t>
      </w:r>
    </w:p>
    <w:p w:rsidR="00000000" w:rsidDel="00000000" w:rsidP="00000000" w:rsidRDefault="00000000" w:rsidRPr="00000000" w14:paraId="0000011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Ипотека. Организация ипотечного кредитования. – Учебное пособие. [Электронный ресурс]. URL: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http://www.ex-jure.ru/law/news.php?newsid=727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Ипотечное кредитование / под ред. Рябченко Л.И. - М.: ФА, 2012. - 120с. 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Количество кредитных организаций - участников рынка жилищного (ипотечного жилищного) кредитования Статистика. Официальный сайт Центрального Банка России. [Электронный ресурс]. URL: http://www.cbr.ru/statistics/UDStat.aspx?TblID=3-1 </w:t>
      </w:r>
    </w:p>
    <w:p w:rsidR="00000000" w:rsidDel="00000000" w:rsidP="00000000" w:rsidRDefault="00000000" w:rsidRPr="00000000" w14:paraId="0000011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Локтионова А. Виды ипотечных кредитов. [Электронный ресурс]. URL: http://www.realtist. ru/docs /73323F6BBB99EF66C32576BF000E47F3.html </w:t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Недвижимость. Ипотека - не миф, а реальность. [Электронный ресурс]. URL: http://www.bibliotekar.ru/ipoteka.htm </w:t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Основы банковской деятельности (Банковское дело): учебное пособие / под ред. К.Р. Табирбекова. М.: ИНФРА-М, 2013. – 637 с.</w:t>
      </w:r>
    </w:p>
    <w:p w:rsidR="00000000" w:rsidDel="00000000" w:rsidP="00000000" w:rsidRDefault="00000000" w:rsidRPr="00000000" w14:paraId="0000011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Агентства по Ипотечному Жилищному Кредитованию (АИЖК) [Электронный ресурс] http://www.rossipoteka.ru/default.aspx?page=ip-programs</w:t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Аналитический Центр по ипотечному кредитованию и секьюритизации [Электронный ресурс]  http://rusipoteka.ru/</w:t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ЗАО «ВТБ24» / показатели [Электронный ресурс] http://www.vtb24.ru/personal/loans/mortgage-calc/Pages/default.aspx</w:t>
      </w:r>
    </w:p>
    <w:p w:rsidR="00000000" w:rsidDel="00000000" w:rsidP="00000000" w:rsidRDefault="00000000" w:rsidRPr="00000000" w14:paraId="0000012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информационного агентства «Банки.ру» [Электронный ресурс]  http://www.banki.ru/news/bankpress/?id=8104985</w:t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информационного агентства Bankir.Ru [Электронный ресурс] http://bankir.ru/novosti/d/gosydarstvo-bydet-sybsidirovat-stavki-po-ipotechnim-kreditam--2432215/</w:t>
      </w:r>
    </w:p>
    <w:p w:rsidR="00000000" w:rsidDel="00000000" w:rsidP="00000000" w:rsidRDefault="00000000" w:rsidRPr="00000000" w14:paraId="0000012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Министерства Финансов Российской Федерации: http://www.minfin.ru/ru/search/?q_4=%D0%B8%D0%BF%D0%BE%D1%82%D0%B5%D1%87%D0%BD%D0%BE%D0%B5+%D0%BA%D1%80%D0%B5%D0%B4%D0%B8%D1%82%D0%BE%D0%B2%D0%B0%D0%BD%D0%B8%D0%B5+%D1%80%D1%84+&amp;pub_date_from_4=&amp;pub_date_to_4=&amp;page_id_4=0&amp;source_id_4=6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ОАО «Газпромбанк» / показатели [Электронный ресурс] http://www.gazprombank.ru/personal/credits/357327/</w:t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ОАО «Сбербанк России» / показатели [Электронный ресурс] http://www.sberbank.ru/ru/person/credits/home</w:t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ОАО «УРАЛСИБ» / показатели [Электронный ресурс] https://www.bankuralsib.ru/retail/ipoteka/index.wbp</w:t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печатного издания «Российская Газета» [Электронный ресурс] http://www.rg.ru/2015/04/10/krediti-site-anons.html</w:t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Правительства Российской Федерации [Электронный ресурс] http://government.ru/orders/9643/</w:t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Официальный сайт специализированного интернет проекта рынка ипотеки в России [Электронный ресурс] 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http://ipocredit.ru/ipoteca/banks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Развитие рынка ипотечного жилищного кредитования и деятельность АИЖК. Январь-март 2014.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Российская газета. Статья об ипотеке. [Электронный ресурс]. URL: http://www.rg.ru /2013 /08/08/ipoteka-site-anons.html </w:t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Рынок жилья и ипотечного кредитования III квартал 2014. // Аналитический центр АИЖК. Декабрь 2014. – 42 с.</w:t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Селюков В.К. Гончаров С.Г. Управление финансовыми рисками на рынке ипотечного кредитования.// Менеджмент в России и за рубежом. – 2013. –№4.</w:t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Тарачев В. А. Кредитные риски и развитие банковской системы // Деньги и кредит, 2013, №6. </w:t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357" w:right="0" w:firstLine="35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Финансы / Под ред. Лушина С. И., Слепова В. А. – М.: Экономистъ, 2013. – 397 .</w:t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Шаккум М.Л. Проблемы ипотечного кредитования в России.// Недвижимость и инвестиции. Правовое регулирование. – 2013. –№4. </w:t>
      </w:r>
    </w:p>
    <w:p w:rsidR="00000000" w:rsidDel="00000000" w:rsidP="00000000" w:rsidRDefault="00000000" w:rsidRPr="00000000" w14:paraId="0000013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100" w:line="360" w:lineRule="auto"/>
        <w:ind w:left="106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Экономика и финансы недвижимости /Под ред. Ю.В.Пашкуса. - СПб.: Изд-во СПбГУ, 2013.     </w:t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</w:t>
      </w:r>
    </w:p>
    <w:sectPr>
      <w:type w:val="continuous"/>
      <w:pgSz w:h="16838" w:w="11906"/>
      <w:pgMar w:bottom="1134" w:top="851" w:left="1418" w:right="567" w:header="709" w:footer="85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07" w:firstLine="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1">
      <w:start w:val="1"/>
      <w:numFmt w:val="bullet"/>
      <w:lvlText w:val="•"/>
      <w:lvlJc w:val="left"/>
      <w:pPr>
        <w:ind w:left="1074" w:firstLine="1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vertAlign w:val="baseline"/>
      </w:rPr>
    </w:lvl>
    <w:lvl w:ilvl="2">
      <w:start w:val="1"/>
      <w:numFmt w:val="bullet"/>
      <w:lvlText w:val="▪"/>
      <w:lvlJc w:val="left"/>
      <w:pPr>
        <w:ind w:left="1440" w:firstLine="26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3">
      <w:start w:val="1"/>
      <w:numFmt w:val="bullet"/>
      <w:lvlText w:val="▪"/>
      <w:lvlJc w:val="left"/>
      <w:pPr>
        <w:ind w:left="2160" w:firstLine="38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4">
      <w:start w:val="1"/>
      <w:numFmt w:val="bullet"/>
      <w:lvlText w:val="▪"/>
      <w:lvlJc w:val="left"/>
      <w:pPr>
        <w:ind w:left="2880" w:firstLine="50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5">
      <w:start w:val="1"/>
      <w:numFmt w:val="bullet"/>
      <w:lvlText w:val="▪"/>
      <w:lvlJc w:val="left"/>
      <w:pPr>
        <w:ind w:left="3600" w:firstLine="62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6">
      <w:start w:val="1"/>
      <w:numFmt w:val="bullet"/>
      <w:lvlText w:val="▪"/>
      <w:lvlJc w:val="left"/>
      <w:pPr>
        <w:ind w:left="4320" w:firstLine="74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7">
      <w:start w:val="1"/>
      <w:numFmt w:val="bullet"/>
      <w:lvlText w:val="▪"/>
      <w:lvlJc w:val="left"/>
      <w:pPr>
        <w:ind w:left="5040" w:firstLine="86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  <w:lvl w:ilvl="8">
      <w:start w:val="1"/>
      <w:numFmt w:val="bullet"/>
      <w:lvlText w:val="▪"/>
      <w:lvlJc w:val="left"/>
      <w:pPr>
        <w:ind w:left="5760" w:firstLine="98"/>
      </w:pPr>
      <w:rPr>
        <w:rFonts w:ascii="Arimo" w:cs="Arimo" w:eastAsia="Arimo" w:hAnsi="Arimo"/>
        <w:b w:val="0"/>
        <w:i w:val="0"/>
        <w:smallCaps w:val="0"/>
        <w:strike w:val="0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22" Type="http://schemas.openxmlformats.org/officeDocument/2006/relationships/image" Target="media/image1.png"/><Relationship Id="rId21" Type="http://schemas.openxmlformats.org/officeDocument/2006/relationships/image" Target="media/image3.png"/><Relationship Id="rId24" Type="http://schemas.openxmlformats.org/officeDocument/2006/relationships/image" Target="media/image10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banki.ru/wikibank/%25C7%25E0%25E5%25EC%25F9%25E8%25EA/" TargetMode="External"/><Relationship Id="rId26" Type="http://schemas.openxmlformats.org/officeDocument/2006/relationships/image" Target="media/image11.png"/><Relationship Id="rId25" Type="http://schemas.openxmlformats.org/officeDocument/2006/relationships/image" Target="media/image5.png"/><Relationship Id="rId28" Type="http://schemas.openxmlformats.org/officeDocument/2006/relationships/hyperlink" Target="http://ipocredit.ru/ipoteca/banks" TargetMode="External"/><Relationship Id="rId27" Type="http://schemas.openxmlformats.org/officeDocument/2006/relationships/hyperlink" Target="http://www.ex-jure.ru/law/news.php?newsid=727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banki.ru/wikibank/%25C1%25E0%25ED%25EA/" TargetMode="External"/><Relationship Id="rId7" Type="http://schemas.openxmlformats.org/officeDocument/2006/relationships/hyperlink" Target="http://www.banki.ru/wikibank/%25C8%25EF%25EE%25F2%25E5%25F7%25ED%25FB%25E9+%25EA%25F0%25E5%25E4%25E8%25F2/" TargetMode="External"/><Relationship Id="rId8" Type="http://schemas.openxmlformats.org/officeDocument/2006/relationships/hyperlink" Target="http://www.banki.ru/wikibank/%25C0%25E3%25E5%25ED%25F2%25F1%25F2%25E2%25EE+%25EF%25EE+%25E8%25EF%25EE%25F2%25E5%25F7%25ED%25EE%25EC%25F3+%25E6%25E8%25EB%25E8%25F9%25ED%25EE%25EC%25F3+%25EA%25F0%25E5%25E4%25E8%25F2%25EE%25E2%25E0%25ED%25E8%25FE/" TargetMode="External"/><Relationship Id="rId11" Type="http://schemas.openxmlformats.org/officeDocument/2006/relationships/hyperlink" Target="http://www.banki.ru/wikibank/%25CA%25F0%25E5%25E4%25E8%25F2+%25EF%25EE%25E4+%25E7%25E0%25EB%25EE%25E3+%25EA%25E2%25E0%25F0%25F2%25E8%25F0%25FB+%2528%25E6%25E8%25EB%25FC%25FF%2529+/" TargetMode="External"/><Relationship Id="rId10" Type="http://schemas.openxmlformats.org/officeDocument/2006/relationships/hyperlink" Target="http://www.banki.ru/wikibank/%25CA%25F0%25E5%25E4%25E8%25F2%25FB+%25ED%25E0+%25EF%25EE%25EA%25F3%25EF%25EA%25F3+%25E6%25E8%25EB%25FC%25FF+%25E2+%25F1%25F2%25F0%25EE%25FF%25F9%25E8%25F5%25F1%25FF+%25E4%25EE%25EC%25E0%25F5/" TargetMode="External"/><Relationship Id="rId13" Type="http://schemas.openxmlformats.org/officeDocument/2006/relationships/hyperlink" Target="http://www.banki.ru/wikibank/%25C2%25E0%25EB%25EE%25E2%25FB%25E9+%25E2%25ED%25F3%25F2%25F0%25E5%25ED%25ED%25E8%25E9+%25EF%25F0%25EE%25E4%25F3%25EA%25F2+%2528%25C2%25C2%25CF%2529/" TargetMode="External"/><Relationship Id="rId12" Type="http://schemas.openxmlformats.org/officeDocument/2006/relationships/hyperlink" Target="http://www.banki.ru/wikibank/%25C1%25E0%25ED%25EA+%25D0%25EE%25F1%25F1%25E8%25E8/" TargetMode="External"/><Relationship Id="rId15" Type="http://schemas.openxmlformats.org/officeDocument/2006/relationships/image" Target="media/image12.png"/><Relationship Id="rId14" Type="http://schemas.openxmlformats.org/officeDocument/2006/relationships/image" Target="media/image6.png"/><Relationship Id="rId17" Type="http://schemas.openxmlformats.org/officeDocument/2006/relationships/image" Target="media/image9.png"/><Relationship Id="rId16" Type="http://schemas.openxmlformats.org/officeDocument/2006/relationships/image" Target="media/image2.png"/><Relationship Id="rId19" Type="http://schemas.openxmlformats.org/officeDocument/2006/relationships/image" Target="media/image4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