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rPr>
      </w:pPr>
      <w:r>
        <w:rPr>
          <w:rFonts w:ascii="Times New Roman" w:hAnsi="Times New Roman" w:cs="Times New Roman"/>
          <w:b/>
          <w:sz w:val="32"/>
        </w:rPr>
        <w:t xml:space="preserve">Государственное бюджетное профессиональное </w:t>
      </w:r>
    </w:p>
    <w:p>
      <w:pPr>
        <w:jc w:val="center"/>
        <w:rPr>
          <w:rFonts w:ascii="Times New Roman" w:hAnsi="Times New Roman" w:cs="Times New Roman"/>
          <w:b/>
          <w:sz w:val="32"/>
        </w:rPr>
      </w:pPr>
      <w:r>
        <w:rPr>
          <w:rFonts w:ascii="Times New Roman" w:hAnsi="Times New Roman" w:cs="Times New Roman"/>
          <w:b/>
          <w:sz w:val="32"/>
          <w:lang w:val="ru-RU"/>
        </w:rPr>
        <w:t>о</w:t>
      </w:r>
      <w:bookmarkStart w:id="0" w:name="_GoBack"/>
      <w:bookmarkEnd w:id="0"/>
      <w:r>
        <w:rPr>
          <w:rFonts w:ascii="Times New Roman" w:hAnsi="Times New Roman" w:cs="Times New Roman"/>
          <w:b/>
          <w:sz w:val="32"/>
        </w:rPr>
        <w:t>бразовательное учреждение Республики Карелия</w:t>
      </w:r>
    </w:p>
    <w:p>
      <w:pPr>
        <w:jc w:val="center"/>
        <w:rPr>
          <w:rFonts w:ascii="Times New Roman" w:hAnsi="Times New Roman" w:cs="Times New Roman"/>
          <w:b/>
          <w:sz w:val="32"/>
        </w:rPr>
      </w:pPr>
      <w:r>
        <w:rPr>
          <w:rFonts w:ascii="Times New Roman" w:hAnsi="Times New Roman" w:cs="Times New Roman"/>
          <w:b/>
          <w:sz w:val="32"/>
        </w:rPr>
        <w:t>«Костомукшский политехнический колледж»</w:t>
      </w:r>
    </w:p>
    <w:p>
      <w:pPr>
        <w:jc w:val="center"/>
        <w:rPr>
          <w:rFonts w:ascii="Times New Roman" w:hAnsi="Times New Roman" w:cs="Times New Roman"/>
          <w:b/>
          <w:sz w:val="32"/>
        </w:rPr>
      </w:pPr>
    </w:p>
    <w:p>
      <w:pPr>
        <w:jc w:val="center"/>
        <w:rPr>
          <w:rFonts w:ascii="Times New Roman" w:hAnsi="Times New Roman" w:cs="Times New Roman"/>
          <w:b/>
          <w:sz w:val="32"/>
        </w:rPr>
      </w:pPr>
    </w:p>
    <w:p>
      <w:pPr>
        <w:rPr>
          <w:rFonts w:ascii="Times New Roman" w:hAnsi="Times New Roman" w:cs="Times New Roman"/>
          <w:sz w:val="32"/>
        </w:rPr>
      </w:pPr>
    </w:p>
    <w:p>
      <w:pPr>
        <w:jc w:val="center"/>
        <w:rPr>
          <w:rFonts w:ascii="Times New Roman" w:hAnsi="Times New Roman" w:cs="Times New Roman"/>
          <w:sz w:val="48"/>
          <w:szCs w:val="48"/>
        </w:rPr>
      </w:pPr>
      <w:r>
        <w:rPr>
          <w:rFonts w:ascii="Times New Roman" w:hAnsi="Times New Roman" w:cs="Times New Roman"/>
          <w:sz w:val="48"/>
          <w:szCs w:val="48"/>
        </w:rPr>
        <w:t>РЕФЕРАТ</w:t>
      </w:r>
    </w:p>
    <w:p>
      <w:pPr>
        <w:jc w:val="center"/>
        <w:rPr>
          <w:rFonts w:ascii="Times New Roman" w:hAnsi="Times New Roman" w:cs="Times New Roman"/>
          <w:sz w:val="48"/>
        </w:rPr>
      </w:pPr>
      <w:r>
        <w:rPr>
          <w:rFonts w:ascii="Times New Roman" w:hAnsi="Times New Roman" w:cs="Times New Roman"/>
          <w:b/>
          <w:sz w:val="32"/>
        </w:rPr>
        <w:t>Тема:</w:t>
      </w:r>
      <w:r>
        <w:rPr>
          <w:rFonts w:ascii="Times New Roman" w:hAnsi="Times New Roman" w:cs="Times New Roman"/>
          <w:sz w:val="32"/>
        </w:rPr>
        <w:t xml:space="preserve"> </w:t>
      </w:r>
      <w:r>
        <w:rPr>
          <w:rFonts w:ascii="Times New Roman" w:hAnsi="Times New Roman" w:cs="Times New Roman"/>
          <w:sz w:val="28"/>
          <w:szCs w:val="28"/>
        </w:rPr>
        <w:t>Единая государственная система по предотвращению и ликвидации чрезвычайных ситуаций</w:t>
      </w:r>
    </w:p>
    <w:p/>
    <w:p>
      <w:pPr>
        <w:jc w:val="center"/>
        <w:rPr>
          <w:rFonts w:ascii="Times New Roman" w:hAnsi="Times New Roman" w:cs="Times New Roman"/>
          <w:sz w:val="32"/>
        </w:rPr>
      </w:pPr>
      <w:r>
        <w:rPr>
          <w:rFonts w:ascii="Times New Roman" w:hAnsi="Times New Roman" w:cs="Times New Roman"/>
          <w:b/>
          <w:sz w:val="32"/>
        </w:rPr>
        <w:t xml:space="preserve">Специальность: </w:t>
      </w:r>
      <w:r>
        <w:rPr>
          <w:rFonts w:ascii="Times New Roman" w:hAnsi="Times New Roman" w:cs="Times New Roman"/>
          <w:sz w:val="32"/>
        </w:rPr>
        <w:t>Повар, кондитер</w:t>
      </w:r>
    </w:p>
    <w:p/>
    <w:p/>
    <w:p/>
    <w:p/>
    <w:p>
      <w:pPr>
        <w:jc w:val="right"/>
      </w:pPr>
    </w:p>
    <w:p>
      <w:pPr>
        <w:jc w:val="right"/>
        <w:rPr>
          <w:rFonts w:ascii="Times New Roman" w:hAnsi="Times New Roman" w:cs="Times New Roman"/>
          <w:sz w:val="28"/>
          <w:szCs w:val="28"/>
        </w:rPr>
      </w:pPr>
      <w:r>
        <w:rPr>
          <w:rFonts w:ascii="Times New Roman" w:hAnsi="Times New Roman" w:cs="Times New Roman"/>
          <w:sz w:val="28"/>
          <w:szCs w:val="28"/>
        </w:rPr>
        <w:t>Работу выполнила обучающаяся группы ПК-17(34)</w:t>
      </w:r>
    </w:p>
    <w:p>
      <w:pPr>
        <w:jc w:val="right"/>
        <w:rPr>
          <w:rFonts w:ascii="Times New Roman" w:hAnsi="Times New Roman" w:cs="Times New Roman"/>
          <w:sz w:val="28"/>
          <w:szCs w:val="28"/>
        </w:rPr>
      </w:pPr>
      <w:r>
        <w:rPr>
          <w:rFonts w:ascii="Times New Roman" w:hAnsi="Times New Roman" w:cs="Times New Roman"/>
          <w:sz w:val="28"/>
          <w:szCs w:val="28"/>
        </w:rPr>
        <w:t>Чебушева Аделина Александровна</w:t>
      </w:r>
    </w:p>
    <w:p>
      <w:pPr>
        <w:jc w:val="right"/>
      </w:pPr>
    </w:p>
    <w:p/>
    <w:p/>
    <w:p/>
    <w:p>
      <w:pPr>
        <w:tabs>
          <w:tab w:val="left" w:pos="2688"/>
        </w:tabs>
      </w:pPr>
      <w:r>
        <w:tab/>
      </w:r>
    </w:p>
    <w:p>
      <w:pPr>
        <w:tabs>
          <w:tab w:val="left" w:pos="2688"/>
        </w:tabs>
      </w:pPr>
    </w:p>
    <w:p>
      <w:pPr>
        <w:tabs>
          <w:tab w:val="left" w:pos="2688"/>
        </w:tabs>
        <w:jc w:val="center"/>
        <w:rPr>
          <w:rFonts w:ascii="Times New Roman" w:hAnsi="Times New Roman" w:cs="Times New Roman"/>
          <w:sz w:val="28"/>
          <w:szCs w:val="28"/>
        </w:rPr>
      </w:pPr>
      <w:r>
        <w:rPr>
          <w:rFonts w:ascii="Times New Roman" w:hAnsi="Times New Roman" w:cs="Times New Roman"/>
          <w:sz w:val="28"/>
          <w:szCs w:val="28"/>
        </w:rPr>
        <w:t>Костомукша</w:t>
      </w:r>
    </w:p>
    <w:p>
      <w:pPr>
        <w:tabs>
          <w:tab w:val="left" w:pos="2688"/>
        </w:tabs>
        <w:jc w:val="center"/>
        <w:rPr>
          <w:rFonts w:ascii="Times New Roman" w:hAnsi="Times New Roman" w:cs="Times New Roman"/>
          <w:sz w:val="28"/>
          <w:szCs w:val="28"/>
        </w:rPr>
      </w:pPr>
      <w:r>
        <w:rPr>
          <w:rFonts w:ascii="Times New Roman" w:hAnsi="Times New Roman" w:cs="Times New Roman"/>
          <w:sz w:val="28"/>
          <w:szCs w:val="28"/>
        </w:rPr>
        <w:t>2020</w:t>
      </w:r>
    </w:p>
    <w:p>
      <w:pPr>
        <w:spacing w:after="0" w:line="240" w:lineRule="auto"/>
        <w:jc w:val="center"/>
        <w:rPr>
          <w:rFonts w:ascii="Times New Roman" w:hAnsi="Times New Roman" w:eastAsia="Times New Roman" w:cs="Times New Roman"/>
          <w:b/>
          <w:color w:val="000000"/>
          <w:sz w:val="32"/>
          <w:szCs w:val="32"/>
          <w:shd w:val="clear" w:color="auto" w:fill="F4F4F4"/>
          <w:lang w:eastAsia="ru-RU"/>
        </w:rPr>
      </w:pPr>
      <w:r>
        <w:rPr>
          <w:rFonts w:ascii="Times New Roman" w:hAnsi="Times New Roman" w:eastAsia="Times New Roman" w:cs="Times New Roman"/>
          <w:b/>
          <w:color w:val="000000"/>
          <w:sz w:val="32"/>
          <w:szCs w:val="32"/>
          <w:shd w:val="clear" w:color="auto" w:fill="F4F4F4"/>
          <w:lang w:eastAsia="ru-RU"/>
        </w:rPr>
        <w:t>Расшифровка и определение РСЧС</w:t>
      </w:r>
    </w:p>
    <w:p>
      <w:pPr>
        <w:spacing w:after="0" w:line="240" w:lineRule="auto"/>
        <w:jc w:val="center"/>
        <w:rPr>
          <w:rFonts w:ascii="Times New Roman" w:hAnsi="Times New Roman" w:eastAsia="Times New Roman" w:cs="Times New Roman"/>
          <w:b/>
          <w:color w:val="000000"/>
          <w:sz w:val="32"/>
          <w:szCs w:val="32"/>
          <w:shd w:val="clear" w:color="auto" w:fill="F4F4F4"/>
          <w:lang w:eastAsia="ru-RU"/>
        </w:rPr>
      </w:pPr>
    </w:p>
    <w:p>
      <w:pPr>
        <w:spacing w:after="0" w:line="240" w:lineRule="auto"/>
        <w:ind w:firstLine="708"/>
        <w:jc w:val="both"/>
        <w:rPr>
          <w:rFonts w:ascii="Times New Roman" w:hAnsi="Times New Roman" w:eastAsia="Times New Roman" w:cs="Times New Roman"/>
          <w:sz w:val="28"/>
          <w:szCs w:val="28"/>
          <w:lang w:eastAsia="ru-RU"/>
        </w:rPr>
      </w:pPr>
      <w:r>
        <w:rPr>
          <w:rFonts w:ascii="PTSansBold" w:hAnsi="PTSansBold" w:eastAsia="Times New Roman" w:cs="Times New Roman"/>
          <w:color w:val="000000"/>
          <w:sz w:val="21"/>
          <w:szCs w:val="21"/>
          <w:shd w:val="clear" w:color="auto" w:fill="F4F4F4"/>
          <w:lang w:eastAsia="ru-RU"/>
        </w:rPr>
        <w:t xml:space="preserve"> </w:t>
      </w:r>
      <w:r>
        <w:rPr>
          <w:rFonts w:ascii="Times New Roman" w:hAnsi="Times New Roman" w:eastAsia="Times New Roman" w:cs="Times New Roman"/>
          <w:color w:val="000000"/>
          <w:sz w:val="28"/>
          <w:szCs w:val="28"/>
          <w:shd w:val="clear" w:color="auto" w:fill="F4F4F4"/>
          <w:lang w:eastAsia="ru-RU"/>
        </w:rPr>
        <w:t>Единая государственная система предупреждения и ликвидации чрезвычайных ситуаций (РСЧС) – это система, объединяющая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природного и техногенного характера.</w:t>
      </w:r>
    </w:p>
    <w:p>
      <w:pPr>
        <w:tabs>
          <w:tab w:val="left" w:pos="2688"/>
        </w:tabs>
        <w:jc w:val="both"/>
        <w:rPr>
          <w:rFonts w:ascii="Times New Roman" w:hAnsi="Times New Roman" w:cs="Times New Roman"/>
          <w:sz w:val="28"/>
          <w:szCs w:val="28"/>
        </w:rPr>
      </w:pPr>
      <w:r>
        <w:rPr>
          <w:rFonts w:ascii="Times New Roman" w:hAnsi="Times New Roman" w:cs="Times New Roman"/>
          <w:i/>
          <w:sz w:val="28"/>
          <w:szCs w:val="28"/>
        </w:rPr>
        <w:t xml:space="preserve">         Наиболее ярко выражены две целевые функции РСЧС</w:t>
      </w:r>
      <w:r>
        <w:rPr>
          <w:rFonts w:ascii="Times New Roman" w:hAnsi="Times New Roman" w:cs="Times New Roman"/>
          <w:sz w:val="28"/>
          <w:szCs w:val="28"/>
        </w:rPr>
        <w:t xml:space="preserve">: </w:t>
      </w:r>
    </w:p>
    <w:p>
      <w:pPr>
        <w:pStyle w:val="8"/>
        <w:numPr>
          <w:ilvl w:val="0"/>
          <w:numId w:val="1"/>
        </w:numPr>
        <w:tabs>
          <w:tab w:val="left" w:pos="2688"/>
        </w:tabs>
        <w:jc w:val="both"/>
        <w:rPr>
          <w:rFonts w:ascii="Times New Roman" w:hAnsi="Times New Roman" w:cs="Times New Roman"/>
          <w:sz w:val="28"/>
          <w:szCs w:val="28"/>
        </w:rPr>
      </w:pPr>
      <w:r>
        <w:rPr>
          <w:rFonts w:ascii="Times New Roman" w:hAnsi="Times New Roman" w:cs="Times New Roman"/>
          <w:sz w:val="28"/>
          <w:szCs w:val="28"/>
        </w:rPr>
        <w:t xml:space="preserve">предупреждение возникновения и снижение размеров ущерба от ЧС; </w:t>
      </w:r>
    </w:p>
    <w:p>
      <w:pPr>
        <w:pStyle w:val="8"/>
        <w:numPr>
          <w:ilvl w:val="0"/>
          <w:numId w:val="1"/>
        </w:numPr>
        <w:tabs>
          <w:tab w:val="left" w:pos="2688"/>
        </w:tabs>
        <w:jc w:val="both"/>
        <w:rPr>
          <w:rFonts w:ascii="Times New Roman" w:hAnsi="Times New Roman" w:cs="Times New Roman"/>
          <w:sz w:val="28"/>
          <w:szCs w:val="28"/>
        </w:rPr>
      </w:pPr>
      <w:r>
        <w:rPr>
          <w:rFonts w:ascii="Times New Roman" w:hAnsi="Times New Roman" w:cs="Times New Roman"/>
          <w:sz w:val="28"/>
          <w:szCs w:val="28"/>
        </w:rPr>
        <w:t xml:space="preserve">ликвидация чрезвычайных ситуаций. </w:t>
      </w:r>
    </w:p>
    <w:p>
      <w:pPr>
        <w:tabs>
          <w:tab w:val="left" w:pos="2688"/>
        </w:tabs>
        <w:jc w:val="both"/>
        <w:rPr>
          <w:rFonts w:ascii="Times New Roman" w:hAnsi="Times New Roman" w:cs="Times New Roman"/>
          <w:sz w:val="28"/>
          <w:szCs w:val="28"/>
        </w:rPr>
      </w:pPr>
      <w:r>
        <w:rPr>
          <w:rFonts w:ascii="Times New Roman" w:hAnsi="Times New Roman" w:cs="Times New Roman"/>
          <w:sz w:val="28"/>
          <w:szCs w:val="28"/>
        </w:rPr>
        <w:t xml:space="preserve">         РСЧС создана в 1995 году в соответствии с постановлением Правительства РФ от 5 ноября 1995 года № 1113 (утратило силу) после принятия Федерального закона от 21.12.1994 № 68-ФЗ «О защите населения и территории от чрезвычайных ситуаций природного и техногенного характера» на базе образованной ранее Российской системы предупреждения и действий в чрезвычайных ситуациях (постановление Правительства РСФСР от 18.04.1992).</w:t>
      </w:r>
    </w:p>
    <w:p>
      <w:pPr>
        <w:tabs>
          <w:tab w:val="left" w:pos="2688"/>
        </w:tabs>
        <w:jc w:val="cente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tabs>
          <w:tab w:val="left" w:pos="5700"/>
        </w:tabs>
        <w:rPr>
          <w:rFonts w:ascii="Times New Roman" w:hAnsi="Times New Roman" w:cs="Times New Roman"/>
          <w:sz w:val="28"/>
          <w:szCs w:val="28"/>
        </w:rPr>
      </w:pPr>
      <w:r>
        <w:rPr>
          <w:rFonts w:ascii="Times New Roman" w:hAnsi="Times New Roman" w:cs="Times New Roman"/>
          <w:sz w:val="28"/>
          <w:szCs w:val="28"/>
        </w:rPr>
        <w:tab/>
      </w:r>
    </w:p>
    <w:p>
      <w:pPr>
        <w:tabs>
          <w:tab w:val="left" w:pos="5700"/>
        </w:tabs>
        <w:rPr>
          <w:rFonts w:ascii="Times New Roman" w:hAnsi="Times New Roman" w:cs="Times New Roman"/>
          <w:sz w:val="28"/>
          <w:szCs w:val="28"/>
        </w:rPr>
      </w:pPr>
    </w:p>
    <w:p>
      <w:pPr>
        <w:tabs>
          <w:tab w:val="left" w:pos="5700"/>
        </w:tabs>
        <w:jc w:val="center"/>
        <w:rPr>
          <w:rFonts w:ascii="Times New Roman" w:hAnsi="Times New Roman" w:cs="Times New Roman"/>
          <w:b/>
          <w:sz w:val="32"/>
          <w:szCs w:val="32"/>
        </w:rPr>
      </w:pPr>
      <w:r>
        <w:rPr>
          <w:rFonts w:ascii="Times New Roman" w:hAnsi="Times New Roman" w:cs="Times New Roman"/>
          <w:b/>
          <w:sz w:val="32"/>
          <w:szCs w:val="32"/>
        </w:rPr>
        <w:t>Принципы, заложенные в основу создания РСЧС</w:t>
      </w:r>
    </w:p>
    <w:p>
      <w:pPr>
        <w:tabs>
          <w:tab w:val="left" w:pos="5700"/>
        </w:tabs>
        <w:rPr>
          <w:rFonts w:ascii="Times New Roman" w:hAnsi="Times New Roman" w:cs="Times New Roman"/>
          <w:sz w:val="28"/>
          <w:szCs w:val="28"/>
        </w:rPr>
      </w:pPr>
      <w:r>
        <w:rPr>
          <w:rFonts w:ascii="Times New Roman" w:hAnsi="Times New Roman" w:cs="Times New Roman"/>
          <w:b/>
          <w:sz w:val="28"/>
          <w:szCs w:val="28"/>
        </w:rPr>
        <w:t xml:space="preserve">        В основу создания РСЧС были положены следующие принципы</w:t>
      </w:r>
      <w:r>
        <w:rPr>
          <w:rFonts w:ascii="Times New Roman" w:hAnsi="Times New Roman" w:cs="Times New Roman"/>
          <w:sz w:val="28"/>
          <w:szCs w:val="28"/>
        </w:rPr>
        <w:t xml:space="preserve">: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защите от чрезвычайных ситуаций должно подлежать все население РФ, иностранные граждане и лица без гражданства, находящиеся на территории РФ, а также территория, объекты экономики, материальные и культурные ценности РФ;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 органов исполнительной власти субъектов РФ, органов местного самоуправления, а также организаций, независимо от их организационно-правовых форм и форм собственности;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 защите населения и территории от чрезвычайных ситуаций должна осуществляться с учетом разделения предметов ведения, полномочий и ответственности между федеральными органами исполнительной власти, органами исполнительной власти субъектов РФ и органами местного самоуправления;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структура системы должна соответствовать государственному устройству РФ и решаемым задачам;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системы должен соблюдаться комплексный подход, предусматривающий учет всех видов чрезвычайных ситуаций природного и техногенного характера, всех стадий их развития, а также всех возможных мер по противодействию им и требуемого для этого состава участников; </w:t>
      </w:r>
    </w:p>
    <w:p>
      <w:pPr>
        <w:pStyle w:val="8"/>
        <w:numPr>
          <w:ilvl w:val="0"/>
          <w:numId w:val="2"/>
        </w:numPr>
        <w:tabs>
          <w:tab w:val="left" w:pos="5700"/>
        </w:tabs>
        <w:jc w:val="both"/>
        <w:rPr>
          <w:rFonts w:ascii="Times New Roman" w:hAnsi="Times New Roman" w:cs="Times New Roman"/>
          <w:sz w:val="28"/>
          <w:szCs w:val="28"/>
        </w:rPr>
      </w:pPr>
      <w:r>
        <w:rPr>
          <w:rFonts w:ascii="Times New Roman" w:hAnsi="Times New Roman" w:cs="Times New Roman"/>
          <w:sz w:val="28"/>
          <w:szCs w:val="28"/>
        </w:rPr>
        <w:t>система должна строиться с учетом признания «ненулевого риска», т.е. факта невозможности исключить риск возникновения чрезвычайных ситуаций во всех случаях потенциальных угроз, отдания предпочтения превентивной безопасности, предусматривающей прежде всего профилактическую работу, максимально возможное снижение вероятности возникновения чрезвычайных ситуаций.</w:t>
      </w:r>
    </w:p>
    <w:p>
      <w:pPr>
        <w:tabs>
          <w:tab w:val="left" w:pos="5700"/>
        </w:tabs>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tabs>
          <w:tab w:val="left" w:pos="5652"/>
        </w:tabs>
        <w:rPr>
          <w:rFonts w:ascii="Times New Roman" w:hAnsi="Times New Roman" w:cs="Times New Roman"/>
          <w:sz w:val="28"/>
          <w:szCs w:val="28"/>
        </w:rPr>
      </w:pPr>
      <w:r>
        <w:rPr>
          <w:rFonts w:ascii="Times New Roman" w:hAnsi="Times New Roman" w:cs="Times New Roman"/>
          <w:sz w:val="28"/>
          <w:szCs w:val="28"/>
        </w:rPr>
        <w:tab/>
      </w:r>
    </w:p>
    <w:p>
      <w:pPr>
        <w:tabs>
          <w:tab w:val="left" w:pos="5652"/>
        </w:tabs>
        <w:jc w:val="center"/>
        <w:rPr>
          <w:rFonts w:ascii="Times New Roman" w:hAnsi="Times New Roman" w:cs="Times New Roman"/>
          <w:b/>
          <w:sz w:val="32"/>
          <w:szCs w:val="32"/>
        </w:rPr>
      </w:pPr>
      <w:r>
        <w:rPr>
          <w:rFonts w:ascii="Times New Roman" w:hAnsi="Times New Roman" w:cs="Times New Roman"/>
          <w:b/>
          <w:sz w:val="32"/>
          <w:szCs w:val="32"/>
        </w:rPr>
        <w:t>Задачи РСЧС</w:t>
      </w:r>
    </w:p>
    <w:p>
      <w:pPr>
        <w:tabs>
          <w:tab w:val="left" w:pos="5652"/>
        </w:tabs>
        <w:jc w:val="both"/>
        <w:rPr>
          <w:rFonts w:ascii="Times New Roman" w:hAnsi="Times New Roman" w:cs="Times New Roman"/>
          <w:b/>
          <w:sz w:val="28"/>
          <w:szCs w:val="28"/>
        </w:rPr>
      </w:pPr>
      <w:r>
        <w:rPr>
          <w:rFonts w:ascii="Times New Roman" w:hAnsi="Times New Roman" w:cs="Times New Roman"/>
          <w:b/>
          <w:sz w:val="28"/>
          <w:szCs w:val="28"/>
        </w:rPr>
        <w:t xml:space="preserve">        В соответствии с Федеральным законом «О защите населения и территорий от чрезвычайных ситуаций природного и техногенного характера» основными задачами РСЧС являются: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правовых и экономических норм по обеспечению защиты населения и территорий от чрезвычайных ситуаций;</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 подготовка населения к действиям в чрезвычайных ситуациях; прогнозирование и оценка социально-экономических последствий чрезвычайных ситуаций;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создание резервов финансовых и материальных ресурсов для ликвидации чрезвычайных ситуаций;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осуществление государственной экспертизы, надзора и контроля в области защиты населения и территорий от чрезвычайных ситуаций;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ликвидация чрезвычайных ситуаций;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социальной защите населения, пострадавшего от чрезвычайных ситуаций, проведение гуманитарных акций;</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 xml:space="preserve"> реализация прав и обязанностей населения в области защиты от чрезвычайных ситуаций, а также лиц, непосредственно участвующих в их ликвидации; </w:t>
      </w:r>
    </w:p>
    <w:p>
      <w:pPr>
        <w:pStyle w:val="8"/>
        <w:numPr>
          <w:ilvl w:val="0"/>
          <w:numId w:val="3"/>
        </w:numPr>
        <w:tabs>
          <w:tab w:val="left" w:pos="5652"/>
        </w:tabs>
        <w:jc w:val="both"/>
        <w:rPr>
          <w:rFonts w:ascii="Times New Roman" w:hAnsi="Times New Roman" w:cs="Times New Roman"/>
          <w:sz w:val="28"/>
          <w:szCs w:val="28"/>
        </w:rPr>
      </w:pPr>
      <w:r>
        <w:rPr>
          <w:rFonts w:ascii="Times New Roman" w:hAnsi="Times New Roman" w:cs="Times New Roman"/>
          <w:sz w:val="28"/>
          <w:szCs w:val="28"/>
        </w:rPr>
        <w:t>международное сотрудничество в области защиты населения и территорий от чрезвычайных ситуаций.</w:t>
      </w:r>
    </w:p>
    <w:p>
      <w:pPr>
        <w:tabs>
          <w:tab w:val="left" w:pos="5652"/>
        </w:tabs>
        <w:rPr>
          <w:rFonts w:ascii="Times New Roman" w:hAnsi="Times New Roman" w:cs="Times New Roman"/>
          <w:sz w:val="28"/>
          <w:szCs w:val="28"/>
        </w:rPr>
      </w:pPr>
    </w:p>
    <w:p>
      <w:pPr>
        <w:rPr>
          <w:rFonts w:ascii="Times New Roman" w:hAnsi="Times New Roman" w:cs="Times New Roman"/>
          <w:sz w:val="28"/>
          <w:szCs w:val="28"/>
        </w:rPr>
      </w:pPr>
    </w:p>
    <w:p>
      <w:pPr>
        <w:tabs>
          <w:tab w:val="left" w:pos="5448"/>
        </w:tabs>
        <w:rPr>
          <w:rFonts w:ascii="Times New Roman" w:hAnsi="Times New Roman" w:cs="Times New Roman"/>
          <w:sz w:val="28"/>
          <w:szCs w:val="28"/>
        </w:rPr>
      </w:pPr>
      <w:r>
        <w:rPr>
          <w:rFonts w:ascii="Times New Roman" w:hAnsi="Times New Roman" w:cs="Times New Roman"/>
          <w:sz w:val="28"/>
          <w:szCs w:val="28"/>
        </w:rPr>
        <w:tab/>
      </w:r>
    </w:p>
    <w:p>
      <w:pPr>
        <w:tabs>
          <w:tab w:val="left" w:pos="5448"/>
        </w:tabs>
        <w:jc w:val="center"/>
        <w:rPr>
          <w:rFonts w:ascii="Times New Roman" w:hAnsi="Times New Roman" w:cs="Times New Roman"/>
          <w:b/>
          <w:sz w:val="32"/>
          <w:szCs w:val="32"/>
        </w:rPr>
      </w:pPr>
      <w:r>
        <w:rPr>
          <w:rFonts w:ascii="Times New Roman" w:hAnsi="Times New Roman" w:cs="Times New Roman"/>
          <w:b/>
          <w:sz w:val="32"/>
          <w:szCs w:val="32"/>
        </w:rPr>
        <w:t>Структура (схема) и уровни РСЧС</w:t>
      </w:r>
    </w:p>
    <w:p>
      <w:pPr>
        <w:tabs>
          <w:tab w:val="left" w:pos="5448"/>
        </w:tabs>
        <w:jc w:val="both"/>
        <w:rPr>
          <w:rFonts w:ascii="Times New Roman" w:hAnsi="Times New Roman" w:cs="Times New Roman"/>
          <w:b/>
          <w:sz w:val="28"/>
          <w:szCs w:val="28"/>
        </w:rPr>
      </w:pPr>
      <w:r>
        <w:rPr>
          <w:rFonts w:ascii="Times New Roman" w:hAnsi="Times New Roman" w:cs="Times New Roman"/>
          <w:b/>
          <w:sz w:val="28"/>
          <w:szCs w:val="28"/>
        </w:rPr>
        <w:t xml:space="preserve">       Организационная структура РСЧС состоит из территориальных и функциональных подсистем и имеет пять уровней: </w:t>
      </w:r>
    </w:p>
    <w:p>
      <w:pPr>
        <w:pStyle w:val="8"/>
        <w:numPr>
          <w:ilvl w:val="0"/>
          <w:numId w:val="4"/>
        </w:num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p>
    <w:p>
      <w:pPr>
        <w:pStyle w:val="8"/>
        <w:numPr>
          <w:ilvl w:val="0"/>
          <w:numId w:val="4"/>
        </w:num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межрегиональный; </w:t>
      </w:r>
    </w:p>
    <w:p>
      <w:pPr>
        <w:pStyle w:val="8"/>
        <w:numPr>
          <w:ilvl w:val="0"/>
          <w:numId w:val="4"/>
        </w:num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региональный; </w:t>
      </w:r>
    </w:p>
    <w:p>
      <w:pPr>
        <w:pStyle w:val="8"/>
        <w:numPr>
          <w:ilvl w:val="0"/>
          <w:numId w:val="4"/>
        </w:numPr>
        <w:tabs>
          <w:tab w:val="left" w:pos="5448"/>
        </w:tabs>
        <w:jc w:val="both"/>
        <w:rPr>
          <w:rFonts w:ascii="Times New Roman" w:hAnsi="Times New Roman" w:cs="Times New Roman"/>
          <w:sz w:val="28"/>
          <w:szCs w:val="28"/>
        </w:rPr>
      </w:pPr>
      <w:r>
        <w:rPr>
          <w:rFonts w:ascii="Times New Roman" w:hAnsi="Times New Roman" w:cs="Times New Roman"/>
          <w:sz w:val="28"/>
          <w:szCs w:val="28"/>
        </w:rPr>
        <w:t>муниципальный;</w:t>
      </w:r>
    </w:p>
    <w:p>
      <w:pPr>
        <w:pStyle w:val="8"/>
        <w:numPr>
          <w:ilvl w:val="0"/>
          <w:numId w:val="4"/>
        </w:num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объектовый. </w:t>
      </w:r>
    </w:p>
    <w:p>
      <w:p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      На каждом уровне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 </w:t>
      </w:r>
    </w:p>
    <w:p>
      <w:pPr>
        <w:tabs>
          <w:tab w:val="left" w:pos="5448"/>
        </w:tabs>
        <w:jc w:val="both"/>
        <w:rPr>
          <w:rFonts w:ascii="Times New Roman" w:hAnsi="Times New Roman" w:cs="Times New Roman"/>
          <w:sz w:val="28"/>
          <w:szCs w:val="28"/>
        </w:rPr>
      </w:pPr>
      <w:r>
        <w:rPr>
          <w:rFonts w:ascii="Times New Roman" w:hAnsi="Times New Roman" w:cs="Times New Roman"/>
          <w:b/>
          <w:i/>
          <w:sz w:val="28"/>
          <w:szCs w:val="28"/>
          <w:u w:val="single"/>
        </w:rPr>
        <w:t>РСЧС состоит из двух подсистем.</w:t>
      </w:r>
      <w:r>
        <w:rPr>
          <w:rFonts w:ascii="Times New Roman" w:hAnsi="Times New Roman" w:cs="Times New Roman"/>
          <w:sz w:val="28"/>
          <w:szCs w:val="28"/>
        </w:rPr>
        <w:t xml:space="preserve"> Территориальные подсистемы РСЧС создаются в субъектах РФ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 Звенья (муниципальный уровень) создаются в муниципальных образованиях (район, населенный пункт) для предупреждения и ликвидации чрезвычайных ситуаций в пределах их территорий. </w:t>
      </w:r>
    </w:p>
    <w:p>
      <w:pPr>
        <w:tabs>
          <w:tab w:val="left" w:pos="5448"/>
        </w:tabs>
        <w:jc w:val="both"/>
        <w:rPr>
          <w:rFonts w:ascii="Times New Roman" w:hAnsi="Times New Roman" w:cs="Times New Roman"/>
          <w:sz w:val="28"/>
          <w:szCs w:val="28"/>
        </w:rPr>
      </w:pPr>
      <w:r>
        <w:rPr>
          <w:rFonts w:ascii="Times New Roman" w:hAnsi="Times New Roman" w:cs="Times New Roman"/>
          <w:sz w:val="28"/>
          <w:szCs w:val="28"/>
        </w:rPr>
        <w:t xml:space="preserve">     Задачи, организация, состав сил и средств, порядок функционирования территориальных подсистем и муниципальных звеньев определяются положениями о них, утверждаемыми соответствующими руководителями органов исполнительной власти субъектов РФ и органов местного самоуправления по согласованию с вышестоящими органами управления, специально уполномоченными на решение задач в области защиты населения и территорий от чрезвычайных ситуаций. Функциональные подсистемы РСЧС создаются федеральными органами исполнительной власти в министерствах, федеральных службах, федеральных агентствах и организациях РФ для организации работ по защите населения и территорий от чрезвычайных ситуаций в сфере их деятельности и порученных им отраслях экономики. Задачи, организация, состав сил и средств, порядок деятельности функциональных подсистем РСЧС определяются положениями о них, утверждаемыми руководителями соответствующих федеральных органов исполнительной власти по согласованию с МЧС России.</w:t>
      </w:r>
    </w:p>
    <w:p>
      <w:pPr>
        <w:tabs>
          <w:tab w:val="left" w:pos="5448"/>
        </w:tabs>
        <w:rPr>
          <w:rFonts w:ascii="Times New Roman" w:hAnsi="Times New Roman" w:cs="Times New Roman"/>
          <w:sz w:val="28"/>
          <w:szCs w:val="28"/>
        </w:rPr>
      </w:pPr>
    </w:p>
    <w:p>
      <w:pPr>
        <w:tabs>
          <w:tab w:val="left" w:pos="5448"/>
        </w:tabs>
        <w:rPr>
          <w:rFonts w:ascii="Times New Roman" w:hAnsi="Times New Roman" w:cs="Times New Roman"/>
          <w:sz w:val="28"/>
          <w:szCs w:val="28"/>
        </w:rPr>
      </w:pPr>
      <w:r>
        <w:rPr>
          <w:lang w:eastAsia="ru-RU"/>
        </w:rPr>
        <mc:AlternateContent>
          <mc:Choice Requires="wps">
            <w:drawing>
              <wp:inline distT="0" distB="0" distL="0" distR="0">
                <wp:extent cx="304800" cy="304800"/>
                <wp:effectExtent l="0" t="0" r="0" b="0"/>
                <wp:docPr id="4" name="AutoShape 7" descr="Структурная схема единой государственной системы предупреждения и ликвидации чрезвычайных ситуа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7" o:spid="_x0000_s1026" o:spt="1" alt="Структурная схема единой государственной системы предупреждения и ликвидации чрезвычайных ситуаций"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fMlnTSAAAAAwEAAA8AAAAAAAAAAQAgAAAAIgAAAGRy&#10;cy9kb3ducmV2LnhtbFBLAQIUABQAAAAIAIdO4kCKM6EefQIAAIgEAAAOAAAAAAAAAAEAIAAAACEB&#10;AABkcnMvZTJvRG9jLnhtbFBLBQYAAAAABgAGAFkBAAAQBgAAAAA=&#10;">
                <v:fill on="f" focussize="0,0"/>
                <v:stroke on="f"/>
                <v:imagedata o:title=""/>
                <o:lock v:ext="edit" aspectratio="t"/>
                <w10:wrap type="none"/>
                <w10:anchorlock/>
              </v:rect>
            </w:pict>
          </mc:Fallback>
        </mc:AlternateContent>
      </w:r>
      <w:r>
        <w:rPr>
          <w:rFonts w:ascii="Times New Roman" w:hAnsi="Times New Roman" w:cs="Times New Roman"/>
          <w:sz w:val="28"/>
          <w:szCs w:val="28"/>
          <w:lang w:eastAsia="ru-RU"/>
        </w:rPr>
        <mc:AlternateContent>
          <mc:Choice Requires="wps">
            <w:drawing>
              <wp:inline distT="0" distB="0" distL="0" distR="0">
                <wp:extent cx="304800" cy="304800"/>
                <wp:effectExtent l="0" t="0" r="0" b="0"/>
                <wp:docPr id="1" name="Прямоугольник 1" descr="Структурная схема единой государственной системы предупреждения и ликвидации чрезвычайных ситуа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 o:spid="_x0000_s1026" o:spt="1" alt="Структурная схема единой государственной системы предупреждения и ликвидации чрезвычайных ситуаций"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8yWdNIAAAADAQAADwAAAAAAAAAB&#10;ACAAAAAiAAAAZHJzL2Rvd25yZXYueG1sUEsBAhQAFAAAAAgAh07iQJcWaHyIAgAAmQQAAA4AAAAA&#10;AAAAAQAgAAAAIQEAAGRycy9lMm9Eb2MueG1sUEsFBgAAAAAGAAYAWQEAABsGAAAAAA==&#10;">
                <v:fill on="f" focussize="0,0"/>
                <v:stroke on="f"/>
                <v:imagedata o:title=""/>
                <o:lock v:ext="edit" aspectratio="t"/>
                <w10:wrap type="none"/>
                <w10:anchorlock/>
              </v:rect>
            </w:pict>
          </mc:Fallback>
        </mc:AlternateContent>
      </w:r>
      <w:r>
        <w:rPr>
          <w:rFonts w:ascii="Times New Roman" w:hAnsi="Times New Roman" w:cs="Times New Roman"/>
          <w:sz w:val="28"/>
          <w:szCs w:val="28"/>
          <w:lang w:eastAsia="ru-RU"/>
        </w:rPr>
        <w:drawing>
          <wp:inline distT="0" distB="0" distL="0" distR="0">
            <wp:extent cx="5940425" cy="706691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0425" cy="7066915"/>
                    </a:xfrm>
                    <a:prstGeom prst="rect">
                      <a:avLst/>
                    </a:prstGeom>
                  </pic:spPr>
                </pic:pic>
              </a:graphicData>
            </a:graphic>
          </wp:inline>
        </w:drawing>
      </w:r>
    </w:p>
    <w:p>
      <w:pPr>
        <w:tabs>
          <w:tab w:val="left" w:pos="7596"/>
        </w:tabs>
        <w:jc w:val="righ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Рис.1</w:t>
      </w:r>
    </w:p>
    <w:p>
      <w:pPr>
        <w:rPr>
          <w:rFonts w:ascii="Times New Roman" w:hAnsi="Times New Roman" w:cs="Times New Roman"/>
          <w:sz w:val="28"/>
          <w:szCs w:val="28"/>
        </w:rPr>
      </w:pPr>
    </w:p>
    <w:p>
      <w:pPr>
        <w:tabs>
          <w:tab w:val="left" w:pos="6264"/>
        </w:tabs>
        <w:rPr>
          <w:rFonts w:ascii="Times New Roman" w:hAnsi="Times New Roman" w:cs="Times New Roman"/>
          <w:sz w:val="28"/>
          <w:szCs w:val="28"/>
        </w:rPr>
      </w:pPr>
      <w:r>
        <w:rPr>
          <w:rFonts w:ascii="Times New Roman" w:hAnsi="Times New Roman" w:cs="Times New Roman"/>
          <w:sz w:val="28"/>
          <w:szCs w:val="28"/>
        </w:rPr>
        <w:tab/>
      </w:r>
    </w:p>
    <w:p>
      <w:pPr>
        <w:tabs>
          <w:tab w:val="left" w:pos="6264"/>
        </w:tabs>
        <w:rPr>
          <w:rFonts w:ascii="Times New Roman" w:hAnsi="Times New Roman" w:cs="Times New Roman"/>
          <w:sz w:val="28"/>
          <w:szCs w:val="28"/>
        </w:rPr>
      </w:pPr>
    </w:p>
    <w:p>
      <w:pPr>
        <w:tabs>
          <w:tab w:val="left" w:pos="6264"/>
        </w:tabs>
        <w:rPr>
          <w:rFonts w:ascii="Times New Roman" w:hAnsi="Times New Roman" w:cs="Times New Roman"/>
          <w:sz w:val="28"/>
          <w:szCs w:val="28"/>
        </w:rPr>
      </w:pPr>
    </w:p>
    <w:p>
      <w:pPr>
        <w:tabs>
          <w:tab w:val="left" w:pos="6264"/>
        </w:tabs>
        <w:jc w:val="center"/>
        <w:rPr>
          <w:rFonts w:ascii="Times New Roman" w:hAnsi="Times New Roman" w:cs="Times New Roman"/>
          <w:sz w:val="28"/>
          <w:szCs w:val="28"/>
        </w:rPr>
      </w:pPr>
      <w:r>
        <w:rPr>
          <w:rFonts w:ascii="Times New Roman" w:hAnsi="Times New Roman" w:cs="Times New Roman"/>
          <w:b/>
          <w:sz w:val="32"/>
          <w:szCs w:val="32"/>
        </w:rPr>
        <w:t>Органы управления РСЧС</w:t>
      </w:r>
      <w:r>
        <w:rPr>
          <w:rFonts w:ascii="Times New Roman" w:hAnsi="Times New Roman" w:cs="Times New Roman"/>
          <w:sz w:val="28"/>
          <w:szCs w:val="28"/>
        </w:rPr>
        <w:t xml:space="preserve"> </w:t>
      </w:r>
    </w:p>
    <w:p>
      <w:pPr>
        <w:tabs>
          <w:tab w:val="left" w:pos="6264"/>
        </w:tabs>
        <w:jc w:val="center"/>
        <w:rPr>
          <w:rFonts w:ascii="Times New Roman" w:hAnsi="Times New Roman" w:cs="Times New Roman"/>
          <w:sz w:val="28"/>
          <w:szCs w:val="28"/>
        </w:rPr>
      </w:pPr>
      <w:r>
        <w:rPr>
          <w:rFonts w:ascii="Times New Roman" w:hAnsi="Times New Roman" w:cs="Times New Roman"/>
          <w:b/>
          <w:sz w:val="28"/>
          <w:szCs w:val="28"/>
        </w:rPr>
        <w:t>Координационными органами РСЧС являются:</w:t>
      </w:r>
      <w:r>
        <w:rPr>
          <w:rFonts w:ascii="Times New Roman" w:hAnsi="Times New Roman" w:cs="Times New Roman"/>
          <w:sz w:val="28"/>
          <w:szCs w:val="28"/>
        </w:rPr>
        <w:t xml:space="preserve"> </w:t>
      </w:r>
    </w:p>
    <w:p>
      <w:pPr>
        <w:pStyle w:val="8"/>
        <w:numPr>
          <w:ilvl w:val="0"/>
          <w:numId w:val="5"/>
        </w:numPr>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w:t>
      </w:r>
    </w:p>
    <w:p>
      <w:pPr>
        <w:pStyle w:val="8"/>
        <w:numPr>
          <w:ilvl w:val="0"/>
          <w:numId w:val="5"/>
        </w:numPr>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на региональном уровне (в пределах территории субъекта РФ) – комиссия по предупреждению и ликвидации чрезвычайных ситуаций и обеспечению пожарной безопасности органа исполнительной власти субъекта РФ; </w:t>
      </w:r>
    </w:p>
    <w:p>
      <w:pPr>
        <w:pStyle w:val="8"/>
        <w:numPr>
          <w:ilvl w:val="0"/>
          <w:numId w:val="5"/>
        </w:numPr>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 </w:t>
      </w:r>
    </w:p>
    <w:p>
      <w:pPr>
        <w:pStyle w:val="8"/>
        <w:numPr>
          <w:ilvl w:val="0"/>
          <w:numId w:val="5"/>
        </w:numPr>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на объектовом уровне – комиссия по предупреждению и ликвидации чрезвычайных ситуаций и обеспечению пожарной безопасности организации. </w:t>
      </w:r>
    </w:p>
    <w:p>
      <w:pPr>
        <w:pStyle w:val="8"/>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     На межрегиональном уровне в пределах соответствующего федерального округа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РФ,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РФ в федеральном округе. </w:t>
      </w:r>
    </w:p>
    <w:p>
      <w:pPr>
        <w:pStyle w:val="8"/>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    Образование, реорганизация и упразднение комиссий по предупреждению и ликвидации чрезвычайных ситуаций, и обеспечению пожарной безопасности (КЧС), определение их компетенции, утверждение руководителей и персонального состава осуществляются соответственно Правительством РФ, федеральными органами исполнительной власти,</w:t>
      </w:r>
      <w:r>
        <w:t xml:space="preserve"> </w:t>
      </w:r>
      <w:r>
        <w:rPr>
          <w:rFonts w:ascii="Times New Roman" w:hAnsi="Times New Roman" w:cs="Times New Roman"/>
          <w:sz w:val="28"/>
          <w:szCs w:val="28"/>
        </w:rPr>
        <w:t xml:space="preserve">органами исполнительной власти субъектов РФ, органами местного самоуправления и организациями. Компетенция КЧС, а также порядок принятия решений определяются в положениях о них или в решениях об их образовании. КЧС федеральных органов исполнительной власти, органов исполнительной власти субъектов РФ, органов местного самоуправления и организаций возглавляются соответственно руководителями указанных органов и организаций или их заместителями. </w:t>
      </w:r>
    </w:p>
    <w:p>
      <w:pPr>
        <w:pStyle w:val="8"/>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     Координационные органы управления РСЧС создаются на 4-ех уровнях: Федеральном, региональном, муниципальном, объектовом. </w:t>
      </w:r>
    </w:p>
    <w:p>
      <w:pPr>
        <w:pStyle w:val="8"/>
        <w:tabs>
          <w:tab w:val="left" w:pos="6264"/>
        </w:tabs>
        <w:jc w:val="both"/>
        <w:rPr>
          <w:rFonts w:ascii="Times New Roman" w:hAnsi="Times New Roman" w:cs="Times New Roman"/>
          <w:sz w:val="28"/>
          <w:szCs w:val="28"/>
        </w:rPr>
      </w:pPr>
      <w:r>
        <w:rPr>
          <w:rFonts w:ascii="Times New Roman" w:hAnsi="Times New Roman" w:cs="Times New Roman"/>
          <w:sz w:val="28"/>
          <w:szCs w:val="28"/>
        </w:rPr>
        <w:t xml:space="preserve">     На региональном уровне постоянно действующими органами управления РСЧС являются ГУ МЧС России.</w:t>
      </w:r>
    </w:p>
    <w:p>
      <w:pPr>
        <w:tabs>
          <w:tab w:val="left" w:pos="6264"/>
        </w:tabs>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32"/>
          <w:szCs w:val="28"/>
        </w:rPr>
      </w:pPr>
      <w:r>
        <w:rPr>
          <w:rFonts w:ascii="Times New Roman" w:hAnsi="Times New Roman" w:cs="Times New Roman"/>
          <w:b/>
          <w:sz w:val="32"/>
          <w:szCs w:val="28"/>
        </w:rPr>
        <w:t>Силы и средства РСЧС</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К силам и средствам РСЧС относятся специально подготовленные силы и средства федеральных органов исполнительной власти, органов исполнительной власти субъектов РФ,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 Состав сил и средств единой системы определяется Правительством РФ.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 Перечень сил постоянной готовности федерального уровня утверждается Правительством РФ по представлению МЧС России, согласованному с заинтересованными федеральными органами исполнительной власти, органами исполнительной власти субъектов РФ и организациями. Перечень сил постоянной готовности территориальных подсистем утверждается органами исполнительной власти субъектов РФ по согласованию с МЧС России. 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РФ,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РФ, а также всех видов пожарной охраны осуществляет в установленном порядке МЧС России. </w:t>
      </w:r>
    </w:p>
    <w:p>
      <w:pPr>
        <w:ind w:firstLine="708"/>
        <w:jc w:val="both"/>
        <w:rPr>
          <w:rFonts w:ascii="Times New Roman" w:hAnsi="Times New Roman" w:cs="Times New Roman"/>
          <w:sz w:val="28"/>
          <w:szCs w:val="28"/>
        </w:rPr>
      </w:pPr>
      <w:r>
        <w:rPr>
          <w:rFonts w:ascii="Times New Roman" w:hAnsi="Times New Roman" w:cs="Times New Roman"/>
          <w:sz w:val="28"/>
          <w:szCs w:val="28"/>
        </w:rPr>
        <w:t>Координацию деятельности аварийно-спасательных служб и аварийно-спасательных формирований на территориях субъектов РФ осуществляют в установленном порядке главные управления МЧС России по субъектам РФ. 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pPr>
        <w:jc w:val="cente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32"/>
          <w:szCs w:val="32"/>
        </w:rPr>
      </w:pPr>
      <w:r>
        <w:rPr>
          <w:rFonts w:ascii="Times New Roman" w:hAnsi="Times New Roman" w:cs="Times New Roman"/>
          <w:b/>
          <w:sz w:val="32"/>
          <w:szCs w:val="32"/>
        </w:rPr>
        <w:t>Режимы функционирования РСЧС</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w:t>
      </w:r>
      <w:r>
        <w:rPr>
          <w:rFonts w:ascii="Times New Roman" w:hAnsi="Times New Roman" w:cs="Times New Roman"/>
          <w:b/>
          <w:sz w:val="28"/>
          <w:szCs w:val="28"/>
        </w:rPr>
        <w:t>повседневной деятельности</w:t>
      </w:r>
      <w:r>
        <w:rPr>
          <w:rFonts w:ascii="Times New Roman" w:hAnsi="Times New Roman" w:cs="Times New Roman"/>
          <w:sz w:val="28"/>
          <w:szCs w:val="28"/>
        </w:rPr>
        <w:t xml:space="preserve">.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sz w:val="28"/>
          <w:szCs w:val="28"/>
        </w:rPr>
        <w:t>режим повышенной готовности</w:t>
      </w:r>
      <w:r>
        <w:rPr>
          <w:rFonts w:ascii="Times New Roman" w:hAnsi="Times New Roman" w:cs="Times New Roman"/>
          <w:sz w:val="28"/>
          <w:szCs w:val="28"/>
        </w:rPr>
        <w:t xml:space="preserve"> – при угрозе возникновения чрезвычайных ситуаций;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
          <w:sz w:val="28"/>
          <w:szCs w:val="28"/>
        </w:rPr>
        <w:t>режим чрезвычайной ситуации</w:t>
      </w:r>
      <w:r>
        <w:rPr>
          <w:rFonts w:ascii="Times New Roman" w:hAnsi="Times New Roman" w:cs="Times New Roman"/>
          <w:sz w:val="28"/>
          <w:szCs w:val="28"/>
        </w:rPr>
        <w:t xml:space="preserve"> – при возникновении и ликвидации чрезвычайных ситуаций.</w:t>
      </w:r>
    </w:p>
    <w:p>
      <w:pPr>
        <w:jc w:val="cente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tabs>
          <w:tab w:val="left" w:pos="2688"/>
        </w:tabs>
        <w:rPr>
          <w:rFonts w:ascii="Times New Roman" w:hAnsi="Times New Roman" w:cs="Times New Roman"/>
          <w:sz w:val="28"/>
          <w:szCs w:val="28"/>
        </w:rPr>
      </w:pPr>
    </w:p>
    <w:p>
      <w:pPr>
        <w:tabs>
          <w:tab w:val="left" w:pos="2688"/>
        </w:tabs>
        <w:rPr>
          <w:rFonts w:ascii="Times New Roman" w:hAnsi="Times New Roman" w:cs="Times New Roman"/>
          <w:sz w:val="28"/>
          <w:szCs w:val="28"/>
        </w:rPr>
      </w:pPr>
    </w:p>
    <w:p>
      <w:pPr>
        <w:tabs>
          <w:tab w:val="left" w:pos="2688"/>
        </w:tabs>
        <w:jc w:val="center"/>
        <w:rPr>
          <w:rFonts w:ascii="Times New Roman" w:hAnsi="Times New Roman" w:cs="Times New Roman"/>
          <w:b/>
          <w:sz w:val="32"/>
          <w:szCs w:val="32"/>
        </w:rPr>
      </w:pPr>
      <w:r>
        <w:rPr>
          <w:rFonts w:ascii="Times New Roman" w:hAnsi="Times New Roman" w:cs="Times New Roman"/>
          <w:b/>
          <w:sz w:val="32"/>
          <w:szCs w:val="32"/>
        </w:rPr>
        <w:t>Основные направления деятельности РСЧС</w:t>
      </w:r>
    </w:p>
    <w:p>
      <w:pPr>
        <w:pStyle w:val="8"/>
        <w:numPr>
          <w:ilvl w:val="0"/>
          <w:numId w:val="6"/>
        </w:numPr>
        <w:tabs>
          <w:tab w:val="left" w:pos="2688"/>
        </w:tabs>
        <w:jc w:val="both"/>
        <w:rPr>
          <w:rFonts w:ascii="Times New Roman" w:hAnsi="Times New Roman" w:cs="Times New Roman"/>
          <w:sz w:val="28"/>
          <w:szCs w:val="28"/>
        </w:rPr>
      </w:pPr>
      <w:r>
        <w:rPr>
          <w:rFonts w:ascii="Times New Roman" w:hAnsi="Times New Roman" w:cs="Times New Roman"/>
          <w:b/>
          <w:sz w:val="28"/>
          <w:szCs w:val="28"/>
        </w:rPr>
        <w:t>Разработка предложений по государственной политике в области защиты населения и территорий от чрезвычайных ситуаций и организация ее реализации</w:t>
      </w:r>
      <w:r>
        <w:rPr>
          <w:rFonts w:ascii="Times New Roman" w:hAnsi="Times New Roman" w:cs="Times New Roman"/>
          <w:sz w:val="28"/>
          <w:szCs w:val="28"/>
        </w:rPr>
        <w:t xml:space="preserve">. РСЧС осуществляет эту функцию, объединив органы управления, силы и средства страны, в компетенцию которых входит решение этих проблем. Ведущая роль РСЧС в реализации государственной политики в области защиты населения и территорий от чрезвычайных ситуаций проявляется в разработке и осуществлении государственных целевых программ по наиболее важным вопросам в данной области; </w:t>
      </w:r>
    </w:p>
    <w:p>
      <w:pPr>
        <w:pStyle w:val="8"/>
        <w:numPr>
          <w:ilvl w:val="0"/>
          <w:numId w:val="6"/>
        </w:numPr>
        <w:tabs>
          <w:tab w:val="left" w:pos="2688"/>
        </w:tabs>
        <w:jc w:val="both"/>
        <w:rPr>
          <w:rFonts w:ascii="Times New Roman" w:hAnsi="Times New Roman" w:cs="Times New Roman"/>
          <w:sz w:val="28"/>
          <w:szCs w:val="28"/>
        </w:rPr>
      </w:pPr>
      <w:r>
        <w:rPr>
          <w:rFonts w:ascii="Times New Roman" w:hAnsi="Times New Roman" w:cs="Times New Roman"/>
          <w:b/>
          <w:sz w:val="28"/>
          <w:szCs w:val="28"/>
        </w:rPr>
        <w:t>Управление функционированием РСЧС</w:t>
      </w:r>
      <w:r>
        <w:rPr>
          <w:rFonts w:ascii="Times New Roman" w:hAnsi="Times New Roman" w:cs="Times New Roman"/>
          <w:sz w:val="28"/>
          <w:szCs w:val="28"/>
        </w:rPr>
        <w:t xml:space="preserve">. Руководящий орган РСЧС – МЧС России, наделено функцией координации деятельности органов государственного управления и органов местного самоуправления в области защиты населения и территорий от чрезвычайных ситуаций. В подсистемах и звеньях РСЧС эту функцию выполняют органы управления ГОЧС и КЧС; </w:t>
      </w:r>
    </w:p>
    <w:p>
      <w:pPr>
        <w:pStyle w:val="8"/>
        <w:numPr>
          <w:ilvl w:val="0"/>
          <w:numId w:val="6"/>
        </w:numPr>
        <w:tabs>
          <w:tab w:val="left" w:pos="2688"/>
        </w:tabs>
        <w:jc w:val="both"/>
        <w:rPr>
          <w:rFonts w:ascii="Times New Roman" w:hAnsi="Times New Roman" w:cs="Times New Roman"/>
          <w:sz w:val="28"/>
          <w:szCs w:val="28"/>
        </w:rPr>
      </w:pPr>
      <w:r>
        <w:rPr>
          <w:rFonts w:ascii="Times New Roman" w:hAnsi="Times New Roman" w:cs="Times New Roman"/>
          <w:b/>
          <w:sz w:val="28"/>
          <w:szCs w:val="28"/>
        </w:rPr>
        <w:t>Осуществление контроля</w:t>
      </w:r>
      <w:r>
        <w:rPr>
          <w:rFonts w:ascii="Times New Roman" w:hAnsi="Times New Roman" w:cs="Times New Roman"/>
          <w:sz w:val="28"/>
          <w:szCs w:val="28"/>
        </w:rPr>
        <w:t xml:space="preserve">. Контроль в РСЧС осуществляется с целью обеспечения соблюдения федеральными органами исполнительной власти, органами исполнительной власти субъектов РФ, органами местного самоуправления и организациями законодательных, нормативных правовых актов, норм, стандартов и правил в области защиты населения и территорий от чрезвычайных ситуаций и устранения фактов их нарушения. Контроль в области защиты населения и территорий от чрезвычайных ситуаций является специальным видом контроля и на федеральном уровне осуществляется МЧС России (при необходимости — совместно с федеральными надзорными органами, государственными надзорными и контрольными органами других федеральных органов исполнительной власти или их структурными подразделениями); </w:t>
      </w:r>
    </w:p>
    <w:p>
      <w:pPr>
        <w:pStyle w:val="8"/>
        <w:numPr>
          <w:ilvl w:val="0"/>
          <w:numId w:val="6"/>
        </w:numPr>
        <w:tabs>
          <w:tab w:val="left" w:pos="2688"/>
        </w:tabs>
        <w:jc w:val="both"/>
        <w:rPr>
          <w:rFonts w:ascii="Times New Roman" w:hAnsi="Times New Roman" w:cs="Times New Roman"/>
          <w:sz w:val="28"/>
          <w:szCs w:val="28"/>
        </w:rPr>
      </w:pPr>
      <w:r>
        <w:rPr>
          <w:rFonts w:ascii="Times New Roman" w:hAnsi="Times New Roman" w:cs="Times New Roman"/>
          <w:b/>
          <w:sz w:val="28"/>
          <w:szCs w:val="28"/>
        </w:rPr>
        <w:t>Производственная деятельность</w:t>
      </w:r>
      <w:r>
        <w:rPr>
          <w:rFonts w:ascii="Times New Roman" w:hAnsi="Times New Roman" w:cs="Times New Roman"/>
          <w:sz w:val="28"/>
          <w:szCs w:val="28"/>
        </w:rPr>
        <w:t xml:space="preserve">, которая заключается в том, что РСЧС проводит практические работы по профилактическим мероприятиям, направленным на предупреждение чрезвычайных ситуаций, уменьшение их масштабов, снижение потерь и ущерба от них, а также осуществляет аварийно-спасательные и других неотложные работы в ходе ликвидации возникших чрезвычайных ситуаций. Это направление деятельности РСЧС реализуется ее органами управления, силами и средствами; </w:t>
      </w:r>
    </w:p>
    <w:p>
      <w:pPr>
        <w:pStyle w:val="8"/>
        <w:numPr>
          <w:ilvl w:val="0"/>
          <w:numId w:val="6"/>
        </w:numPr>
        <w:tabs>
          <w:tab w:val="left" w:pos="2688"/>
        </w:tabs>
        <w:jc w:val="both"/>
        <w:rPr>
          <w:rFonts w:ascii="Times New Roman" w:hAnsi="Times New Roman" w:cs="Times New Roman"/>
          <w:sz w:val="28"/>
          <w:szCs w:val="28"/>
        </w:rPr>
      </w:pPr>
      <w:r>
        <w:rPr>
          <w:rFonts w:ascii="Times New Roman" w:hAnsi="Times New Roman" w:cs="Times New Roman"/>
          <w:b/>
          <w:sz w:val="28"/>
          <w:szCs w:val="28"/>
        </w:rPr>
        <w:t>Обучение,</w:t>
      </w:r>
      <w:r>
        <w:rPr>
          <w:rFonts w:ascii="Times New Roman" w:hAnsi="Times New Roman" w:cs="Times New Roman"/>
          <w:sz w:val="28"/>
          <w:szCs w:val="28"/>
        </w:rPr>
        <w:t xml:space="preserve"> включающее в себя подготовку и повышение квалификации специалистов РСЧС, а также обучение населения действиям в чрезвычайных ситуациях. Это обязательная функция органов управления РСЧС всех уровней. Порядок подготовки специалистов РСЧС и обучения населения предусматривает разработку учебных программ, организацию проведения занятий, их материально-техническое обеспечение. Этот порядок определяется Правительством РФ. Ответственность за подготовку специалистов РСЧС и обучение населения действиям в чрезвычайных ситуациях несут руководители учебных заведений, организаций и органов управления ГОЧС; </w:t>
      </w:r>
    </w:p>
    <w:p>
      <w:pPr>
        <w:pStyle w:val="8"/>
        <w:numPr>
          <w:ilvl w:val="0"/>
          <w:numId w:val="6"/>
        </w:numPr>
        <w:tabs>
          <w:tab w:val="left" w:pos="2688"/>
        </w:tabs>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Материально-техническое и финансовое обеспечение деятельности РСЧС.</w:t>
      </w:r>
    </w:p>
    <w:p>
      <w:pPr>
        <w:tabs>
          <w:tab w:val="left" w:pos="2688"/>
        </w:tabs>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b/>
          <w:sz w:val="32"/>
          <w:szCs w:val="32"/>
        </w:rPr>
      </w:pPr>
      <w:r>
        <w:rPr>
          <w:rFonts w:ascii="Times New Roman" w:hAnsi="Times New Roman" w:cs="Times New Roman"/>
          <w:b/>
          <w:sz w:val="32"/>
          <w:szCs w:val="32"/>
        </w:rPr>
        <w:t xml:space="preserve">Источники используемой литературы </w:t>
      </w:r>
    </w:p>
    <w:p>
      <w:pPr>
        <w:pStyle w:val="8"/>
        <w:numPr>
          <w:ilvl w:val="0"/>
          <w:numId w:val="7"/>
        </w:numPr>
        <w:jc w:val="both"/>
        <w:rPr>
          <w:rFonts w:ascii="Times New Roman" w:hAnsi="Times New Roman" w:cs="Times New Roman"/>
          <w:sz w:val="28"/>
          <w:szCs w:val="28"/>
        </w:rPr>
      </w:pPr>
      <w:r>
        <w:fldChar w:fldCharType="begin"/>
      </w:r>
      <w:r>
        <w:instrText xml:space="preserve"> HYPERLINK "https://fireman.club/inseklodepia/edinaya-gosudarstvennaya-sistema-preduprezhdeniya-i-likvidacii-chrezvychajnyx-situacij-rschs/" </w:instrText>
      </w:r>
      <w:r>
        <w:fldChar w:fldCharType="separate"/>
      </w:r>
      <w:r>
        <w:rPr>
          <w:rStyle w:val="6"/>
          <w:rFonts w:ascii="Times New Roman" w:hAnsi="Times New Roman" w:cs="Times New Roman"/>
          <w:sz w:val="28"/>
          <w:szCs w:val="28"/>
        </w:rPr>
        <w:t>https://fireman.club/inseklodepia/edinaya-gosudarstvennaya-sistema-preduprezhdeniya-i-likvidacii-chrezvychajnyx-situacij-rschs/</w:t>
      </w:r>
      <w:r>
        <w:rPr>
          <w:rStyle w:val="6"/>
          <w:rFonts w:ascii="Times New Roman" w:hAnsi="Times New Roman" w:cs="Times New Roman"/>
          <w:sz w:val="28"/>
          <w:szCs w:val="28"/>
        </w:rPr>
        <w:fldChar w:fldCharType="end"/>
      </w:r>
      <w:r>
        <w:rPr>
          <w:rFonts w:ascii="Times New Roman" w:hAnsi="Times New Roman" w:cs="Times New Roman"/>
          <w:sz w:val="28"/>
          <w:szCs w:val="28"/>
        </w:rPr>
        <w:t xml:space="preserve"> - клуб пожарных и спасателей </w:t>
      </w:r>
    </w:p>
    <w:sectPr>
      <w:footerReference r:id="rId4" w:type="first"/>
      <w:foot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PTSansBold">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8471859"/>
      <w:docPartObj>
        <w:docPartGallery w:val="AutoText"/>
      </w:docPartObj>
    </w:sdtPr>
    <w:sdtContent>
      <w:p>
        <w:pPr>
          <w:pStyle w:val="3"/>
          <w:jc w:val="right"/>
        </w:pP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AD4"/>
    <w:multiLevelType w:val="multilevel"/>
    <w:tmpl w:val="08B81A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78328B"/>
    <w:multiLevelType w:val="multilevel"/>
    <w:tmpl w:val="1A7832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686B58"/>
    <w:multiLevelType w:val="multilevel"/>
    <w:tmpl w:val="33686B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9010D63"/>
    <w:multiLevelType w:val="multilevel"/>
    <w:tmpl w:val="39010D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9F27CF4"/>
    <w:multiLevelType w:val="multilevel"/>
    <w:tmpl w:val="49F27C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C510B9A"/>
    <w:multiLevelType w:val="multilevel"/>
    <w:tmpl w:val="4C510B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5BF1ADE"/>
    <w:multiLevelType w:val="multilevel"/>
    <w:tmpl w:val="65BF1A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6A"/>
    <w:rsid w:val="004F59EA"/>
    <w:rsid w:val="007B5D97"/>
    <w:rsid w:val="00920CB1"/>
    <w:rsid w:val="009D3EEA"/>
    <w:rsid w:val="00A16359"/>
    <w:rsid w:val="00B12986"/>
    <w:rsid w:val="00C54A2E"/>
    <w:rsid w:val="00E21D4D"/>
    <w:rsid w:val="00F15F48"/>
    <w:rsid w:val="00FE246A"/>
    <w:rsid w:val="248272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Segoe UI" w:hAnsi="Segoe UI" w:cs="Segoe UI"/>
      <w:sz w:val="18"/>
      <w:szCs w:val="18"/>
    </w:rPr>
  </w:style>
  <w:style w:type="paragraph" w:styleId="3">
    <w:name w:val="footer"/>
    <w:basedOn w:val="1"/>
    <w:link w:val="10"/>
    <w:unhideWhenUsed/>
    <w:uiPriority w:val="99"/>
    <w:pPr>
      <w:tabs>
        <w:tab w:val="center" w:pos="4677"/>
        <w:tab w:val="right" w:pos="9355"/>
      </w:tabs>
      <w:spacing w:after="0" w:line="240" w:lineRule="auto"/>
    </w:pPr>
  </w:style>
  <w:style w:type="paragraph" w:styleId="4">
    <w:name w:val="header"/>
    <w:basedOn w:val="1"/>
    <w:link w:val="9"/>
    <w:unhideWhenUsed/>
    <w:uiPriority w:val="99"/>
    <w:pPr>
      <w:tabs>
        <w:tab w:val="center" w:pos="4677"/>
        <w:tab w:val="right" w:pos="9355"/>
      </w:tabs>
      <w:spacing w:after="0" w:line="240" w:lineRule="auto"/>
    </w:p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Верхний колонтитул Знак"/>
    <w:basedOn w:val="5"/>
    <w:link w:val="4"/>
    <w:uiPriority w:val="99"/>
  </w:style>
  <w:style w:type="character" w:customStyle="1" w:styleId="10">
    <w:name w:val="Нижний колонтитул Знак"/>
    <w:basedOn w:val="5"/>
    <w:link w:val="3"/>
    <w:uiPriority w:val="99"/>
  </w:style>
  <w:style w:type="character" w:customStyle="1" w:styleId="11">
    <w:name w:val="Текст выноски Знак"/>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D11CE-7402-4C9E-8A8C-B0471B99F047}">
  <ds:schemaRefs/>
</ds:datastoreItem>
</file>

<file path=docProps/app.xml><?xml version="1.0" encoding="utf-8"?>
<Properties xmlns="http://schemas.openxmlformats.org/officeDocument/2006/extended-properties" xmlns:vt="http://schemas.openxmlformats.org/officeDocument/2006/docPropsVTypes">
  <Template>Normal</Template>
  <Pages>1</Pages>
  <Words>2343</Words>
  <Characters>13360</Characters>
  <Lines>111</Lines>
  <Paragraphs>31</Paragraphs>
  <TotalTime>90</TotalTime>
  <ScaleCrop>false</ScaleCrop>
  <LinksUpToDate>false</LinksUpToDate>
  <CharactersWithSpaces>15672</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2020-03-16T06:06:00Z</dcterms:created>
  <dc:creator>User</dc:creator>
  <cp:lastModifiedBy>google1561231462</cp:lastModifiedBy>
  <cp:lastPrinted>2020-03-18T06:49:00Z</cp:lastPrinted>
  <dcterms:modified xsi:type="dcterms:W3CDTF">2020-03-30T13:07:33Z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