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9" w:rsidRDefault="00420152" w:rsidP="003B122D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ПОДРОСТА ПИХТОВОГО ДРЕВОСТОЯ ЗЕЛЕНОМОШНОГО И ГЕРАН</w:t>
      </w:r>
      <w:r w:rsidR="004707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ЕВОГО ТИПОВ ЛЕСА </w:t>
      </w:r>
      <w:r w:rsidR="000D3879">
        <w:rPr>
          <w:b/>
          <w:sz w:val="28"/>
          <w:szCs w:val="28"/>
        </w:rPr>
        <w:t xml:space="preserve">В УСЛОВИЯХ </w:t>
      </w:r>
      <w:proofErr w:type="gramStart"/>
      <w:r w:rsidR="000D3879">
        <w:rPr>
          <w:b/>
          <w:sz w:val="28"/>
          <w:szCs w:val="28"/>
        </w:rPr>
        <w:t>АЛТАЕ-САЯНСКОГО</w:t>
      </w:r>
      <w:proofErr w:type="gramEnd"/>
      <w:r w:rsidR="000D3879">
        <w:rPr>
          <w:b/>
          <w:sz w:val="28"/>
          <w:szCs w:val="28"/>
        </w:rPr>
        <w:t xml:space="preserve"> РЕГИОНА</w:t>
      </w:r>
    </w:p>
    <w:p w:rsidR="00925C89" w:rsidRDefault="00925C89" w:rsidP="003B122D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980CD9" w:rsidRPr="00660A98" w:rsidRDefault="008A2DB7" w:rsidP="003B122D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А.А. Андронова,</w:t>
      </w:r>
      <w:r w:rsidR="00420152">
        <w:rPr>
          <w:b/>
          <w:sz w:val="28"/>
          <w:szCs w:val="28"/>
        </w:rPr>
        <w:t xml:space="preserve"> </w:t>
      </w:r>
      <w:proofErr w:type="spellStart"/>
      <w:r w:rsidR="00420152">
        <w:rPr>
          <w:b/>
          <w:sz w:val="28"/>
          <w:szCs w:val="28"/>
        </w:rPr>
        <w:t>Тихненко</w:t>
      </w:r>
      <w:proofErr w:type="spellEnd"/>
      <w:r w:rsidR="00420152">
        <w:rPr>
          <w:b/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 гр. БЛЛ17-01</w:t>
      </w:r>
    </w:p>
    <w:p w:rsidR="00980CD9" w:rsidRPr="00660A98" w:rsidRDefault="00980CD9" w:rsidP="003B122D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60A98">
        <w:rPr>
          <w:rFonts w:eastAsia="Calibri"/>
          <w:b/>
          <w:sz w:val="28"/>
          <w:szCs w:val="28"/>
          <w:u w:color="000000"/>
        </w:rPr>
        <w:t>Красноярск</w:t>
      </w:r>
      <w:r w:rsidRPr="00660A98">
        <w:rPr>
          <w:b/>
          <w:sz w:val="28"/>
          <w:szCs w:val="28"/>
        </w:rPr>
        <w:t xml:space="preserve">, </w:t>
      </w:r>
      <w:r w:rsidRPr="00660A98">
        <w:rPr>
          <w:rFonts w:eastAsia="Calibri"/>
          <w:b/>
          <w:sz w:val="28"/>
          <w:szCs w:val="28"/>
          <w:u w:color="000000"/>
        </w:rPr>
        <w:t xml:space="preserve">Сибирский государственный университет науки и технологий имени академика М.Ф. </w:t>
      </w:r>
      <w:proofErr w:type="spellStart"/>
      <w:r w:rsidRPr="00660A98">
        <w:rPr>
          <w:rFonts w:eastAsia="Calibri"/>
          <w:b/>
          <w:sz w:val="28"/>
          <w:szCs w:val="28"/>
          <w:u w:color="000000"/>
        </w:rPr>
        <w:t>Решетнева</w:t>
      </w:r>
      <w:proofErr w:type="spellEnd"/>
    </w:p>
    <w:p w:rsidR="00660A98" w:rsidRDefault="00660A98" w:rsidP="003B122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660A98">
        <w:rPr>
          <w:rFonts w:eastAsia="Calibri"/>
          <w:b/>
          <w:sz w:val="28"/>
          <w:szCs w:val="28"/>
          <w:lang w:val="ru-RU"/>
        </w:rPr>
        <w:t xml:space="preserve">Научные руководители </w:t>
      </w:r>
      <w:r w:rsidR="00A164D9">
        <w:rPr>
          <w:rFonts w:eastAsia="Calibri"/>
          <w:b/>
          <w:sz w:val="28"/>
          <w:szCs w:val="28"/>
          <w:lang w:val="ru-RU"/>
        </w:rPr>
        <w:t xml:space="preserve">– А.А. </w:t>
      </w:r>
      <w:proofErr w:type="spellStart"/>
      <w:r w:rsidR="00A164D9">
        <w:rPr>
          <w:rFonts w:eastAsia="Calibri"/>
          <w:b/>
          <w:sz w:val="28"/>
          <w:szCs w:val="28"/>
          <w:lang w:val="ru-RU"/>
        </w:rPr>
        <w:t>Вайс</w:t>
      </w:r>
      <w:proofErr w:type="spellEnd"/>
      <w:r w:rsidR="008A2DB7">
        <w:rPr>
          <w:rFonts w:eastAsia="Calibri"/>
          <w:b/>
          <w:sz w:val="28"/>
          <w:szCs w:val="28"/>
          <w:lang w:val="ru-RU"/>
        </w:rPr>
        <w:t xml:space="preserve">, </w:t>
      </w:r>
      <w:proofErr w:type="spellStart"/>
      <w:r w:rsidR="00925C89">
        <w:rPr>
          <w:rFonts w:eastAsia="Calibri"/>
          <w:b/>
          <w:sz w:val="28"/>
          <w:szCs w:val="28"/>
          <w:lang w:val="ru-RU"/>
        </w:rPr>
        <w:t>д</w:t>
      </w:r>
      <w:proofErr w:type="gramStart"/>
      <w:r w:rsidR="008A2DB7">
        <w:rPr>
          <w:rFonts w:eastAsia="Calibri"/>
          <w:b/>
          <w:sz w:val="28"/>
          <w:szCs w:val="28"/>
          <w:lang w:val="ru-RU"/>
        </w:rPr>
        <w:t>.</w:t>
      </w:r>
      <w:r w:rsidR="00925C89">
        <w:rPr>
          <w:rFonts w:eastAsia="Calibri"/>
          <w:b/>
          <w:sz w:val="28"/>
          <w:szCs w:val="28"/>
          <w:lang w:val="ru-RU"/>
        </w:rPr>
        <w:t>с</w:t>
      </w:r>
      <w:proofErr w:type="gramEnd"/>
      <w:r w:rsidR="00925C89">
        <w:rPr>
          <w:rFonts w:eastAsia="Calibri"/>
          <w:b/>
          <w:sz w:val="28"/>
          <w:szCs w:val="28"/>
          <w:lang w:val="ru-RU"/>
        </w:rPr>
        <w:t>-х</w:t>
      </w:r>
      <w:r w:rsidR="008A2DB7">
        <w:rPr>
          <w:rFonts w:eastAsia="Calibri"/>
          <w:b/>
          <w:sz w:val="28"/>
          <w:szCs w:val="28"/>
          <w:lang w:val="ru-RU"/>
        </w:rPr>
        <w:t>.н</w:t>
      </w:r>
      <w:proofErr w:type="spellEnd"/>
      <w:r w:rsidR="008A2DB7">
        <w:rPr>
          <w:rFonts w:eastAsia="Calibri"/>
          <w:b/>
          <w:sz w:val="28"/>
          <w:szCs w:val="28"/>
          <w:lang w:val="ru-RU"/>
        </w:rPr>
        <w:t xml:space="preserve">., </w:t>
      </w:r>
      <w:r w:rsidR="00925C89">
        <w:rPr>
          <w:rFonts w:eastAsia="Calibri"/>
          <w:b/>
          <w:sz w:val="28"/>
          <w:szCs w:val="28"/>
          <w:lang w:val="ru-RU"/>
        </w:rPr>
        <w:t>профессор</w:t>
      </w:r>
    </w:p>
    <w:p w:rsidR="00925C89" w:rsidRPr="00660A98" w:rsidRDefault="00925C89" w:rsidP="003B122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A164D9" w:rsidRDefault="00A164D9" w:rsidP="003B122D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164D9">
        <w:rPr>
          <w:sz w:val="28"/>
        </w:rPr>
        <w:t>Подростом называют древесные породы-</w:t>
      </w:r>
      <w:proofErr w:type="spellStart"/>
      <w:r w:rsidRPr="00A164D9">
        <w:rPr>
          <w:sz w:val="28"/>
        </w:rPr>
        <w:t>лесообразователи</w:t>
      </w:r>
      <w:proofErr w:type="spellEnd"/>
      <w:r w:rsidRPr="00A164D9">
        <w:rPr>
          <w:sz w:val="28"/>
        </w:rPr>
        <w:t xml:space="preserve">, растущие под пологом леса, после его срубки образующие в зависимости от условий развития смену — новое насаждение. Возраст подроста большей частью значительно моложе первого яруса насаждения, так как он обычно поселяется под его пологом. Характерные черты подроста обусловливаются особенностями </w:t>
      </w:r>
      <w:r w:rsidR="002D1B71">
        <w:rPr>
          <w:sz w:val="28"/>
        </w:rPr>
        <w:t>среды, в которой он развивается</w:t>
      </w:r>
      <w:r w:rsidRPr="00A164D9">
        <w:rPr>
          <w:sz w:val="28"/>
        </w:rPr>
        <w:t>[1]</w:t>
      </w:r>
      <w:r w:rsidR="002D1B71">
        <w:rPr>
          <w:sz w:val="28"/>
        </w:rPr>
        <w:t>.</w:t>
      </w:r>
    </w:p>
    <w:p w:rsidR="00F97379" w:rsidRDefault="00925C89" w:rsidP="002D1B71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Из материалов лесоустройства отобрано</w:t>
      </w:r>
      <w:r w:rsidR="002D1B71">
        <w:rPr>
          <w:sz w:val="28"/>
        </w:rPr>
        <w:t xml:space="preserve"> 50 вариант </w:t>
      </w:r>
      <w:r>
        <w:rPr>
          <w:sz w:val="28"/>
        </w:rPr>
        <w:t xml:space="preserve">таксационных характеристик </w:t>
      </w:r>
      <w:r w:rsidR="002D1B71">
        <w:rPr>
          <w:sz w:val="28"/>
        </w:rPr>
        <w:t xml:space="preserve">пихтовых насаждений зеленомошного и гераниевого типов лесов </w:t>
      </w:r>
      <w:proofErr w:type="spellStart"/>
      <w:r w:rsidR="002D1B71">
        <w:rPr>
          <w:sz w:val="28"/>
        </w:rPr>
        <w:t>Балыксинского</w:t>
      </w:r>
      <w:proofErr w:type="spellEnd"/>
      <w:r w:rsidR="002D1B71">
        <w:rPr>
          <w:sz w:val="28"/>
        </w:rPr>
        <w:t xml:space="preserve"> лесничества</w:t>
      </w:r>
      <w:r w:rsidR="000D3876">
        <w:rPr>
          <w:sz w:val="28"/>
        </w:rPr>
        <w:t xml:space="preserve"> </w:t>
      </w:r>
      <w:proofErr w:type="gramStart"/>
      <w:r w:rsidR="000D3876">
        <w:rPr>
          <w:sz w:val="28"/>
        </w:rPr>
        <w:t>Хакасской</w:t>
      </w:r>
      <w:proofErr w:type="gramEnd"/>
      <w:r w:rsidR="000D3876">
        <w:rPr>
          <w:sz w:val="28"/>
        </w:rPr>
        <w:t xml:space="preserve"> АО</w:t>
      </w:r>
      <w:r w:rsidR="002D1B71">
        <w:rPr>
          <w:sz w:val="28"/>
        </w:rPr>
        <w:t xml:space="preserve">. </w:t>
      </w:r>
      <w:r>
        <w:rPr>
          <w:sz w:val="28"/>
        </w:rPr>
        <w:t>Описание представляло собой</w:t>
      </w:r>
      <w:r w:rsidR="002D1B71">
        <w:rPr>
          <w:sz w:val="28"/>
        </w:rPr>
        <w:t xml:space="preserve"> характеристику взрослых насаждений и подроста, выписывались показатели состава насаждений, типа леса, возраста, полноты, количества подроста и высоты подроста. </w:t>
      </w:r>
      <w:r>
        <w:rPr>
          <w:sz w:val="28"/>
        </w:rPr>
        <w:t>По</w:t>
      </w:r>
      <w:r w:rsidR="009839A3">
        <w:rPr>
          <w:sz w:val="28"/>
        </w:rPr>
        <w:t>л</w:t>
      </w:r>
      <w:r>
        <w:rPr>
          <w:sz w:val="28"/>
        </w:rPr>
        <w:t>ученные данные представлены</w:t>
      </w:r>
      <w:r w:rsidR="00F97379">
        <w:rPr>
          <w:sz w:val="28"/>
        </w:rPr>
        <w:t xml:space="preserve"> в таблиц</w:t>
      </w:r>
      <w:r>
        <w:rPr>
          <w:sz w:val="28"/>
        </w:rPr>
        <w:t>ах 1,2</w:t>
      </w:r>
      <w:r w:rsidR="00F97379">
        <w:rPr>
          <w:sz w:val="28"/>
        </w:rPr>
        <w:t>.</w:t>
      </w:r>
    </w:p>
    <w:p w:rsidR="00D64C9E" w:rsidRDefault="00D64C9E" w:rsidP="00D64C9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 составу  чистых насаждений в гераниевом типе леса 72% от отобранных данных, что на 14% больше чем в зеленомошном типе леса, в то время как состав подроста в 97% случаев является чистым. Помимо главной породы - пихты в насаждениях встречаются такие породы, как кедр в 69% случаев, береза в 51% случаев, осина в 20% случаев и очень редко встречалась сосна лишь в 3% , а также лишь один раз ель. Возраст насаждений практически варьировал от 80 до 130 лет. Полнота насаждений менялась от 0,5 до 0,8.</w:t>
      </w:r>
    </w:p>
    <w:p w:rsidR="00925C89" w:rsidRDefault="00925C89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97379" w:rsidRPr="00F97379" w:rsidRDefault="00F97379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Таблица 1- Характеристика древостоя и подроста пихтовых насаждений зеленомошного типа леса</w:t>
      </w:r>
    </w:p>
    <w:tbl>
      <w:tblPr>
        <w:tblpPr w:leftFromText="180" w:rightFromText="180" w:vertAnchor="text" w:horzAnchor="margin" w:tblpXSpec="center" w:tblpY="224"/>
        <w:tblW w:w="5000" w:type="pct"/>
        <w:tblLook w:val="04A0" w:firstRow="1" w:lastRow="0" w:firstColumn="1" w:lastColumn="0" w:noHBand="0" w:noVBand="1"/>
      </w:tblPr>
      <w:tblGrid>
        <w:gridCol w:w="954"/>
        <w:gridCol w:w="1244"/>
        <w:gridCol w:w="1106"/>
        <w:gridCol w:w="1172"/>
        <w:gridCol w:w="1119"/>
        <w:gridCol w:w="1097"/>
        <w:gridCol w:w="1107"/>
        <w:gridCol w:w="939"/>
        <w:gridCol w:w="1116"/>
      </w:tblGrid>
      <w:tr w:rsidR="00F97379" w:rsidRPr="00F97379" w:rsidTr="00A12749">
        <w:trPr>
          <w:trHeight w:val="300"/>
        </w:trPr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Характеристика взрослого насаждения 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Характеристика подроста </w:t>
            </w:r>
          </w:p>
        </w:tc>
      </w:tr>
      <w:tr w:rsidR="00F97379" w:rsidRPr="00F97379" w:rsidTr="00A12749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Номер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Состав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Возраст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Полнота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Тип леса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Состав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Возраст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Кол-во, тыс. </w:t>
            </w:r>
            <w:proofErr w:type="spellStart"/>
            <w:proofErr w:type="gram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шт</w:t>
            </w:r>
            <w:proofErr w:type="spellEnd"/>
            <w:proofErr w:type="gramEnd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Высота, </w:t>
            </w:r>
            <w:proofErr w:type="gram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proofErr w:type="gramEnd"/>
          </w:p>
        </w:tc>
      </w:tr>
      <w:tr w:rsidR="00F97379" w:rsidRPr="00F97379" w:rsidTr="00A12749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8П2КедБ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П.зм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9П1К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F97379" w:rsidRPr="00F97379" w:rsidTr="00A12749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8П2КедБ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П.зм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F97379" w:rsidRPr="00F97379" w:rsidTr="00A12749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7П2К1Б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П.зм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10ПедК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F97379" w:rsidRPr="00F97379" w:rsidTr="00A12749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6П2К2Б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П.зм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9П1К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F97379" w:rsidRPr="00F97379" w:rsidTr="00A12749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9П1К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П.зм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9П1К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925C89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5C89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</w:tr>
    </w:tbl>
    <w:p w:rsidR="00D64C9E" w:rsidRDefault="00D64C9E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97379" w:rsidRDefault="002D1B71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97379">
        <w:rPr>
          <w:color w:val="000000"/>
          <w:sz w:val="28"/>
          <w:szCs w:val="28"/>
        </w:rPr>
        <w:t xml:space="preserve">  Таблица 2- </w:t>
      </w:r>
      <w:r w:rsidR="00F97379">
        <w:rPr>
          <w:sz w:val="28"/>
        </w:rPr>
        <w:t>Характеристика древостоя и подроста пихтовых на</w:t>
      </w:r>
      <w:r w:rsidR="00470766">
        <w:rPr>
          <w:sz w:val="28"/>
        </w:rPr>
        <w:t>саждений  гераниевого типа леса</w:t>
      </w:r>
    </w:p>
    <w:p w:rsidR="00D64C9E" w:rsidRDefault="00D64C9E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1358"/>
        <w:gridCol w:w="1009"/>
        <w:gridCol w:w="1092"/>
        <w:gridCol w:w="1119"/>
        <w:gridCol w:w="895"/>
        <w:gridCol w:w="989"/>
        <w:gridCol w:w="1523"/>
        <w:gridCol w:w="993"/>
      </w:tblGrid>
      <w:tr w:rsidR="00F97379" w:rsidRPr="00F97379" w:rsidTr="00A12749">
        <w:trPr>
          <w:trHeight w:val="300"/>
          <w:jc w:val="center"/>
        </w:trPr>
        <w:tc>
          <w:tcPr>
            <w:tcW w:w="2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Характеристика взрослого насаждения </w:t>
            </w:r>
          </w:p>
        </w:tc>
        <w:tc>
          <w:tcPr>
            <w:tcW w:w="2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Характеристика подроста </w:t>
            </w:r>
          </w:p>
        </w:tc>
      </w:tr>
      <w:tr w:rsidR="00F97379" w:rsidRPr="00F97379" w:rsidTr="00A12749">
        <w:trPr>
          <w:trHeight w:val="120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Номер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Состав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Возраст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Полнота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Тип леса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Состав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Возраст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Колличество</w:t>
            </w:r>
            <w:proofErr w:type="spellEnd"/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, тыс. </w:t>
            </w:r>
            <w:proofErr w:type="spellStart"/>
            <w:proofErr w:type="gramStart"/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шт</w:t>
            </w:r>
            <w:proofErr w:type="spellEnd"/>
            <w:proofErr w:type="gramEnd"/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Высота, </w:t>
            </w:r>
            <w:proofErr w:type="gramStart"/>
            <w:r w:rsidRPr="0047076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  <w:proofErr w:type="gramEnd"/>
          </w:p>
        </w:tc>
      </w:tr>
      <w:tr w:rsidR="00F97379" w:rsidRPr="00F97379" w:rsidTr="00A12749">
        <w:trPr>
          <w:trHeight w:val="30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7П2Ос1Б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П.гр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F97379" w:rsidRPr="00F97379" w:rsidTr="00A12749">
        <w:trPr>
          <w:trHeight w:val="30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10П+К </w:t>
            </w: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едБ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П.гр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</w:t>
            </w:r>
          </w:p>
        </w:tc>
      </w:tr>
      <w:tr w:rsidR="00F97379" w:rsidRPr="00F97379" w:rsidTr="00A12749">
        <w:trPr>
          <w:trHeight w:val="30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10П </w:t>
            </w: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едК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П.гр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F97379" w:rsidRPr="00F97379" w:rsidTr="00A12749">
        <w:trPr>
          <w:trHeight w:val="30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10П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П.гр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</w:tr>
      <w:tr w:rsidR="00F97379" w:rsidRPr="00F97379" w:rsidTr="00A12749">
        <w:trPr>
          <w:trHeight w:val="30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10П </w:t>
            </w: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едБ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П.гр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79" w:rsidRPr="00470766" w:rsidRDefault="00F97379" w:rsidP="00F9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</w:tr>
    </w:tbl>
    <w:p w:rsidR="00F97379" w:rsidRDefault="00F97379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432D6" w:rsidRDefault="00470766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Результаты с</w:t>
      </w:r>
      <w:r w:rsidR="00E432D6">
        <w:rPr>
          <w:sz w:val="28"/>
        </w:rPr>
        <w:t>татистическ</w:t>
      </w:r>
      <w:r>
        <w:rPr>
          <w:sz w:val="28"/>
        </w:rPr>
        <w:t>ого</w:t>
      </w:r>
      <w:r w:rsidR="00E432D6">
        <w:rPr>
          <w:sz w:val="28"/>
        </w:rPr>
        <w:t xml:space="preserve"> анализ</w:t>
      </w:r>
      <w:r>
        <w:rPr>
          <w:sz w:val="28"/>
        </w:rPr>
        <w:t>а</w:t>
      </w:r>
      <w:r w:rsidR="00E432D6">
        <w:rPr>
          <w:sz w:val="28"/>
        </w:rPr>
        <w:t xml:space="preserve"> по подросту пихтовых насаждений представлены в таблице 3.</w:t>
      </w:r>
    </w:p>
    <w:p w:rsidR="009839A3" w:rsidRDefault="000D3876" w:rsidP="000D387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оценки статистических показателей получены при уровне доверительной вероятности 0,954.  Возраст подроста варьир</w:t>
      </w:r>
      <w:r w:rsidR="009839A3">
        <w:rPr>
          <w:color w:val="000000"/>
          <w:sz w:val="28"/>
          <w:szCs w:val="28"/>
        </w:rPr>
        <w:t xml:space="preserve">овал </w:t>
      </w:r>
      <w:r>
        <w:rPr>
          <w:color w:val="000000"/>
          <w:sz w:val="28"/>
          <w:szCs w:val="28"/>
        </w:rPr>
        <w:t xml:space="preserve">от 20 до 30 лет. Высота подроста в гераневом типе леса составила в среднем 3,4 м., а в зеленомошном типе леса в среднем на 24% меньше (2,6 м). </w:t>
      </w:r>
    </w:p>
    <w:p w:rsidR="000D3876" w:rsidRDefault="000D3876" w:rsidP="000D387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подроста имеет существенное различие. В гераниевом типе леса количество в среднем составило 5,89 т.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 xml:space="preserve">/га, а в зеленомошном в среднем на 31% меньше (4,07 т.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/га). Что касается коэффициента вариации этого показателя, который оказался очень высоким, мы можем предположить, что это </w:t>
      </w:r>
      <w:r>
        <w:rPr>
          <w:color w:val="000000"/>
          <w:sz w:val="28"/>
          <w:szCs w:val="28"/>
        </w:rPr>
        <w:lastRenderedPageBreak/>
        <w:t>следствие высокой изменчивости признака. Количество подроста пихтовых насаждений обоих типов леса для наглядности представлено на рисунке 1.</w:t>
      </w:r>
    </w:p>
    <w:p w:rsidR="000D3876" w:rsidRDefault="000D3876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432D6" w:rsidRDefault="00E432D6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Таблица 3 – Статистический анализ данны</w:t>
      </w:r>
      <w:r w:rsidR="00470766">
        <w:rPr>
          <w:sz w:val="28"/>
        </w:rPr>
        <w:t>х подроста пихтовых насаждений</w:t>
      </w:r>
    </w:p>
    <w:p w:rsidR="00D402F3" w:rsidRDefault="00D402F3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6"/>
        <w:gridCol w:w="1153"/>
        <w:gridCol w:w="1153"/>
        <w:gridCol w:w="1153"/>
        <w:gridCol w:w="1153"/>
        <w:gridCol w:w="1153"/>
        <w:gridCol w:w="1153"/>
      </w:tblGrid>
      <w:tr w:rsidR="00E432D6" w:rsidRPr="00E432D6" w:rsidTr="00A12749">
        <w:trPr>
          <w:trHeight w:val="900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D64C9E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Cs/>
                <w:color w:val="000000"/>
                <w:bdr w:val="none" w:sz="0" w:space="0" w:color="auto"/>
                <w:lang w:val="ru-RU" w:eastAsia="ru-RU"/>
              </w:rPr>
            </w:pPr>
            <w:r w:rsidRPr="00D64C9E">
              <w:rPr>
                <w:rFonts w:eastAsia="Times New Roman"/>
                <w:iCs/>
                <w:color w:val="000000"/>
                <w:bdr w:val="none" w:sz="0" w:space="0" w:color="auto"/>
                <w:lang w:val="ru-RU" w:eastAsia="ru-RU"/>
              </w:rPr>
              <w:t>Показатели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Возраст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Кол-во, тыс. </w:t>
            </w:r>
            <w:proofErr w:type="spellStart"/>
            <w:proofErr w:type="gram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шт</w:t>
            </w:r>
            <w:proofErr w:type="spellEnd"/>
            <w:proofErr w:type="gramEnd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Высота, </w:t>
            </w:r>
            <w:proofErr w:type="gram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Возраст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Кол-во, тыс. </w:t>
            </w:r>
            <w:proofErr w:type="spellStart"/>
            <w:proofErr w:type="gram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шт</w:t>
            </w:r>
            <w:proofErr w:type="spellEnd"/>
            <w:proofErr w:type="gramEnd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Высота, </w:t>
            </w:r>
            <w:proofErr w:type="gramStart"/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proofErr w:type="gramEnd"/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Зеленомошный тип леса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Геран</w:t>
            </w:r>
            <w:r w:rsidR="00D64C9E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евый тип леса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Среднее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5,89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3,4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Стандартная ошибка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0,388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0,16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Медиана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Мода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Стандартное отклонение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2,911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2,746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1,12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Дисперсия выборки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7,543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47076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1,25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Минимум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470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Максимум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Коэффициент вариации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71,5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46,6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33,3</w:t>
            </w:r>
          </w:p>
        </w:tc>
      </w:tr>
      <w:tr w:rsidR="00E432D6" w:rsidRPr="00E432D6" w:rsidTr="00A12749">
        <w:trPr>
          <w:trHeight w:val="300"/>
          <w:jc w:val="center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43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Точность опыта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D6" w:rsidRPr="00470766" w:rsidRDefault="00E432D6" w:rsidP="00E21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70766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4,7</w:t>
            </w:r>
          </w:p>
        </w:tc>
      </w:tr>
    </w:tbl>
    <w:p w:rsidR="00E432D6" w:rsidRPr="00F97379" w:rsidRDefault="00E432D6" w:rsidP="00F973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C32BF" w:rsidRDefault="007C32BF" w:rsidP="00A12749">
      <w:pPr>
        <w:pStyle w:val="ac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C32BF">
        <w:rPr>
          <w:noProof/>
          <w:color w:val="000000"/>
          <w:sz w:val="28"/>
          <w:szCs w:val="28"/>
        </w:rPr>
        <w:drawing>
          <wp:inline distT="0" distB="0" distL="0" distR="0">
            <wp:extent cx="5295900" cy="274320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3876" w:rsidRDefault="000D3876" w:rsidP="003B122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97379" w:rsidRDefault="007C32BF" w:rsidP="003B122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1- Диаграмма количества подроста пихтовых насаждений зеленом</w:t>
      </w:r>
      <w:r w:rsidR="00F907DD">
        <w:rPr>
          <w:color w:val="000000"/>
          <w:sz w:val="28"/>
          <w:szCs w:val="28"/>
        </w:rPr>
        <w:t>ошного и гераневого  типов леса</w:t>
      </w:r>
    </w:p>
    <w:p w:rsidR="009839A3" w:rsidRDefault="009839A3" w:rsidP="003B122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839A3" w:rsidRDefault="007C32BF" w:rsidP="003B122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проведенных исследований можно конст</w:t>
      </w:r>
      <w:r w:rsidR="000D38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тировать, что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C32BF" w:rsidRDefault="007C32BF" w:rsidP="009839A3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зеленомошном и геран</w:t>
      </w:r>
      <w:r w:rsidR="000D387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евом </w:t>
      </w:r>
      <w:proofErr w:type="gramStart"/>
      <w:r>
        <w:rPr>
          <w:color w:val="000000"/>
          <w:sz w:val="28"/>
          <w:szCs w:val="28"/>
        </w:rPr>
        <w:t>типах</w:t>
      </w:r>
      <w:proofErr w:type="gramEnd"/>
      <w:r>
        <w:rPr>
          <w:color w:val="000000"/>
          <w:sz w:val="28"/>
          <w:szCs w:val="28"/>
        </w:rPr>
        <w:t xml:space="preserve"> леса возраст подроста практически</w:t>
      </w:r>
      <w:r w:rsidR="00420152">
        <w:rPr>
          <w:color w:val="000000"/>
          <w:sz w:val="28"/>
          <w:szCs w:val="28"/>
        </w:rPr>
        <w:t xml:space="preserve"> не отличался, высота в геран</w:t>
      </w:r>
      <w:r w:rsidR="000D3876">
        <w:rPr>
          <w:color w:val="000000"/>
          <w:sz w:val="28"/>
          <w:szCs w:val="28"/>
        </w:rPr>
        <w:t>иевом оказал</w:t>
      </w:r>
      <w:r w:rsidR="00612DE9">
        <w:rPr>
          <w:color w:val="000000"/>
          <w:sz w:val="28"/>
          <w:szCs w:val="28"/>
        </w:rPr>
        <w:t>ась</w:t>
      </w:r>
      <w:r w:rsidR="00420152">
        <w:rPr>
          <w:color w:val="000000"/>
          <w:sz w:val="28"/>
          <w:szCs w:val="28"/>
        </w:rPr>
        <w:t xml:space="preserve"> значительно </w:t>
      </w:r>
      <w:r w:rsidR="00612DE9">
        <w:rPr>
          <w:color w:val="000000"/>
          <w:sz w:val="28"/>
          <w:szCs w:val="28"/>
        </w:rPr>
        <w:t>выше,</w:t>
      </w:r>
      <w:r w:rsidR="00420152">
        <w:rPr>
          <w:color w:val="000000"/>
          <w:sz w:val="28"/>
          <w:szCs w:val="28"/>
        </w:rPr>
        <w:t xml:space="preserve"> чем в зеленомошном</w:t>
      </w:r>
      <w:r w:rsidR="00612DE9" w:rsidRPr="00612DE9">
        <w:rPr>
          <w:color w:val="000000"/>
          <w:sz w:val="28"/>
          <w:szCs w:val="28"/>
        </w:rPr>
        <w:t xml:space="preserve"> </w:t>
      </w:r>
      <w:r w:rsidR="00612DE9">
        <w:rPr>
          <w:color w:val="000000"/>
          <w:sz w:val="28"/>
          <w:szCs w:val="28"/>
        </w:rPr>
        <w:t>типе леса</w:t>
      </w:r>
      <w:r w:rsidR="00420152">
        <w:rPr>
          <w:color w:val="000000"/>
          <w:sz w:val="28"/>
          <w:szCs w:val="28"/>
        </w:rPr>
        <w:t xml:space="preserve">. </w:t>
      </w:r>
      <w:r w:rsidR="00612DE9">
        <w:rPr>
          <w:color w:val="000000"/>
          <w:sz w:val="28"/>
          <w:szCs w:val="28"/>
        </w:rPr>
        <w:t xml:space="preserve">По </w:t>
      </w:r>
      <w:r w:rsidR="00420152">
        <w:rPr>
          <w:color w:val="000000"/>
          <w:sz w:val="28"/>
          <w:szCs w:val="28"/>
        </w:rPr>
        <w:t>количеств</w:t>
      </w:r>
      <w:r w:rsidR="00612DE9">
        <w:rPr>
          <w:color w:val="000000"/>
          <w:sz w:val="28"/>
          <w:szCs w:val="28"/>
        </w:rPr>
        <w:t>у</w:t>
      </w:r>
      <w:r w:rsidR="00420152">
        <w:rPr>
          <w:color w:val="000000"/>
          <w:sz w:val="28"/>
          <w:szCs w:val="28"/>
        </w:rPr>
        <w:t xml:space="preserve"> подроста </w:t>
      </w:r>
      <w:r w:rsidR="00612DE9">
        <w:rPr>
          <w:color w:val="000000"/>
          <w:sz w:val="28"/>
          <w:szCs w:val="28"/>
        </w:rPr>
        <w:t>(</w:t>
      </w:r>
      <w:r w:rsidR="00420152">
        <w:rPr>
          <w:color w:val="000000"/>
          <w:sz w:val="28"/>
          <w:szCs w:val="28"/>
        </w:rPr>
        <w:t>более существенный и ценный показатель для дальнейшего формирования древостоя</w:t>
      </w:r>
      <w:r w:rsidR="00612DE9">
        <w:rPr>
          <w:color w:val="000000"/>
          <w:sz w:val="28"/>
          <w:szCs w:val="28"/>
        </w:rPr>
        <w:t>)</w:t>
      </w:r>
      <w:r w:rsidR="00420152">
        <w:rPr>
          <w:color w:val="000000"/>
          <w:sz w:val="28"/>
          <w:szCs w:val="28"/>
        </w:rPr>
        <w:t xml:space="preserve"> было выявлено, что геран</w:t>
      </w:r>
      <w:r w:rsidR="00612DE9">
        <w:rPr>
          <w:color w:val="000000"/>
          <w:sz w:val="28"/>
          <w:szCs w:val="28"/>
        </w:rPr>
        <w:t>и</w:t>
      </w:r>
      <w:r w:rsidR="00420152">
        <w:rPr>
          <w:color w:val="000000"/>
          <w:sz w:val="28"/>
          <w:szCs w:val="28"/>
        </w:rPr>
        <w:t>евый тип леса имеет более высокие показатели. При вс</w:t>
      </w:r>
      <w:r w:rsidR="00612DE9">
        <w:rPr>
          <w:color w:val="000000"/>
          <w:sz w:val="28"/>
          <w:szCs w:val="28"/>
        </w:rPr>
        <w:t>ё</w:t>
      </w:r>
      <w:r w:rsidR="00420152">
        <w:rPr>
          <w:color w:val="000000"/>
          <w:sz w:val="28"/>
          <w:szCs w:val="28"/>
        </w:rPr>
        <w:t>м выше сказанном можно отметить, что существенно</w:t>
      </w:r>
      <w:r w:rsidR="009839A3">
        <w:rPr>
          <w:color w:val="000000"/>
          <w:sz w:val="28"/>
          <w:szCs w:val="28"/>
        </w:rPr>
        <w:t>го</w:t>
      </w:r>
      <w:r w:rsidR="00420152">
        <w:rPr>
          <w:color w:val="000000"/>
          <w:sz w:val="28"/>
          <w:szCs w:val="28"/>
        </w:rPr>
        <w:t xml:space="preserve">  влияни</w:t>
      </w:r>
      <w:r w:rsidR="009839A3">
        <w:rPr>
          <w:color w:val="000000"/>
          <w:sz w:val="28"/>
          <w:szCs w:val="28"/>
        </w:rPr>
        <w:t>я</w:t>
      </w:r>
      <w:r w:rsidR="00420152">
        <w:rPr>
          <w:color w:val="000000"/>
          <w:sz w:val="28"/>
          <w:szCs w:val="28"/>
        </w:rPr>
        <w:t xml:space="preserve"> </w:t>
      </w:r>
      <w:r w:rsidR="00612DE9">
        <w:rPr>
          <w:color w:val="000000"/>
          <w:sz w:val="28"/>
          <w:szCs w:val="28"/>
        </w:rPr>
        <w:t xml:space="preserve">таксационных </w:t>
      </w:r>
      <w:r w:rsidR="00420152">
        <w:rPr>
          <w:color w:val="000000"/>
          <w:sz w:val="28"/>
          <w:szCs w:val="28"/>
        </w:rPr>
        <w:t xml:space="preserve">показателей взрослых древостоев на изучаемые показатели подроста выявлено не было. </w:t>
      </w:r>
    </w:p>
    <w:p w:rsidR="00420152" w:rsidRDefault="00420152" w:rsidP="003B122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80CD9" w:rsidRDefault="00980CD9" w:rsidP="004201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980CD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t>Список использованной литературы</w:t>
      </w:r>
    </w:p>
    <w:p w:rsidR="009839A3" w:rsidRPr="00420152" w:rsidRDefault="009839A3" w:rsidP="004201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48342A" w:rsidRPr="00A164D9" w:rsidRDefault="00A164D9" w:rsidP="00F907DD">
      <w:pPr>
        <w:pStyle w:val="ae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164D9">
        <w:rPr>
          <w:sz w:val="28"/>
          <w:szCs w:val="28"/>
          <w:lang w:val="ru-RU"/>
        </w:rPr>
        <w:t>Эйтинген</w:t>
      </w:r>
      <w:proofErr w:type="spellEnd"/>
      <w:r w:rsidRPr="00A164D9">
        <w:rPr>
          <w:sz w:val="28"/>
          <w:szCs w:val="28"/>
          <w:lang w:val="ru-RU"/>
        </w:rPr>
        <w:t xml:space="preserve"> Г. Р. Лесоводство</w:t>
      </w:r>
      <w:r>
        <w:rPr>
          <w:sz w:val="28"/>
          <w:szCs w:val="28"/>
          <w:lang w:val="ru-RU"/>
        </w:rPr>
        <w:t>: учебное пособие</w:t>
      </w:r>
      <w:r w:rsidRPr="00A164D9">
        <w:rPr>
          <w:sz w:val="28"/>
          <w:szCs w:val="28"/>
          <w:lang w:val="ru-RU"/>
        </w:rPr>
        <w:t xml:space="preserve">  / Г. Р.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Эйтинген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- Москва: Гос</w:t>
      </w:r>
      <w:r w:rsidR="00005E42" w:rsidRPr="00A164D9">
        <w:rPr>
          <w:sz w:val="28"/>
          <w:szCs w:val="28"/>
          <w:lang w:val="ru-RU"/>
        </w:rPr>
        <w:t>. изд-во</w:t>
      </w:r>
      <w:r>
        <w:rPr>
          <w:sz w:val="28"/>
          <w:szCs w:val="28"/>
          <w:lang w:val="ru-RU"/>
        </w:rPr>
        <w:t xml:space="preserve"> сельскохозяйственной литературы, 1959. - 416</w:t>
      </w:r>
      <w:r w:rsidR="00005E42" w:rsidRPr="00A164D9">
        <w:rPr>
          <w:sz w:val="28"/>
          <w:szCs w:val="28"/>
          <w:lang w:val="ru-RU"/>
        </w:rPr>
        <w:t xml:space="preserve"> с. </w:t>
      </w:r>
    </w:p>
    <w:p w:rsidR="005475B6" w:rsidRPr="0048342A" w:rsidRDefault="00980CD9" w:rsidP="003B12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48342A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</w:p>
    <w:sectPr w:rsidR="005475B6" w:rsidRPr="0048342A" w:rsidSect="003B122D">
      <w:pgSz w:w="11906" w:h="16838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3F" w:rsidRDefault="0022343F">
      <w:r>
        <w:separator/>
      </w:r>
    </w:p>
  </w:endnote>
  <w:endnote w:type="continuationSeparator" w:id="0">
    <w:p w:rsidR="0022343F" w:rsidRDefault="0022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3F" w:rsidRDefault="0022343F">
      <w:r>
        <w:separator/>
      </w:r>
    </w:p>
  </w:footnote>
  <w:footnote w:type="continuationSeparator" w:id="0">
    <w:p w:rsidR="0022343F" w:rsidRDefault="0022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B71"/>
    <w:multiLevelType w:val="hybridMultilevel"/>
    <w:tmpl w:val="889EAE44"/>
    <w:lvl w:ilvl="0" w:tplc="03CCE49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7200B"/>
    <w:multiLevelType w:val="hybridMultilevel"/>
    <w:tmpl w:val="4584507E"/>
    <w:numStyleLink w:val="a"/>
  </w:abstractNum>
  <w:abstractNum w:abstractNumId="2">
    <w:nsid w:val="4BB347D9"/>
    <w:multiLevelType w:val="hybridMultilevel"/>
    <w:tmpl w:val="4584507E"/>
    <w:styleLink w:val="a"/>
    <w:lvl w:ilvl="0" w:tplc="7E761C60">
      <w:start w:val="1"/>
      <w:numFmt w:val="decimal"/>
      <w:lvlText w:val="%1."/>
      <w:lvlJc w:val="left"/>
      <w:pPr>
        <w:tabs>
          <w:tab w:val="num" w:pos="677"/>
        </w:tabs>
        <w:ind w:left="39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AC760">
      <w:start w:val="1"/>
      <w:numFmt w:val="decimal"/>
      <w:lvlText w:val="%2."/>
      <w:lvlJc w:val="left"/>
      <w:pPr>
        <w:tabs>
          <w:tab w:val="num" w:pos="1037"/>
        </w:tabs>
        <w:ind w:left="75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E7E08">
      <w:start w:val="1"/>
      <w:numFmt w:val="decimal"/>
      <w:lvlText w:val="%3."/>
      <w:lvlJc w:val="left"/>
      <w:pPr>
        <w:tabs>
          <w:tab w:val="num" w:pos="1397"/>
        </w:tabs>
        <w:ind w:left="111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4FA72">
      <w:start w:val="1"/>
      <w:numFmt w:val="decimal"/>
      <w:lvlText w:val="%4."/>
      <w:lvlJc w:val="left"/>
      <w:pPr>
        <w:tabs>
          <w:tab w:val="num" w:pos="1757"/>
        </w:tabs>
        <w:ind w:left="147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ED804">
      <w:start w:val="1"/>
      <w:numFmt w:val="decimal"/>
      <w:lvlText w:val="%5."/>
      <w:lvlJc w:val="left"/>
      <w:pPr>
        <w:tabs>
          <w:tab w:val="num" w:pos="2117"/>
        </w:tabs>
        <w:ind w:left="183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95DA">
      <w:start w:val="1"/>
      <w:numFmt w:val="decimal"/>
      <w:lvlText w:val="%6."/>
      <w:lvlJc w:val="left"/>
      <w:pPr>
        <w:tabs>
          <w:tab w:val="num" w:pos="2477"/>
        </w:tabs>
        <w:ind w:left="219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4B706">
      <w:start w:val="1"/>
      <w:numFmt w:val="decimal"/>
      <w:lvlText w:val="%7."/>
      <w:lvlJc w:val="left"/>
      <w:pPr>
        <w:tabs>
          <w:tab w:val="num" w:pos="2837"/>
        </w:tabs>
        <w:ind w:left="255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E6DA4">
      <w:start w:val="1"/>
      <w:numFmt w:val="decimal"/>
      <w:lvlText w:val="%8."/>
      <w:lvlJc w:val="left"/>
      <w:pPr>
        <w:tabs>
          <w:tab w:val="num" w:pos="3197"/>
        </w:tabs>
        <w:ind w:left="291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C9100">
      <w:start w:val="1"/>
      <w:numFmt w:val="decimal"/>
      <w:lvlText w:val="%9."/>
      <w:lvlJc w:val="left"/>
      <w:pPr>
        <w:tabs>
          <w:tab w:val="num" w:pos="3557"/>
        </w:tabs>
        <w:ind w:left="3273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575B3D"/>
    <w:multiLevelType w:val="hybridMultilevel"/>
    <w:tmpl w:val="035A1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E20E4F"/>
    <w:multiLevelType w:val="hybridMultilevel"/>
    <w:tmpl w:val="8E0E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64A59"/>
    <w:multiLevelType w:val="multilevel"/>
    <w:tmpl w:val="D6C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5B6"/>
    <w:rsid w:val="00000D15"/>
    <w:rsid w:val="00005E42"/>
    <w:rsid w:val="00023BD1"/>
    <w:rsid w:val="00047CCB"/>
    <w:rsid w:val="00052B96"/>
    <w:rsid w:val="00087759"/>
    <w:rsid w:val="000D3371"/>
    <w:rsid w:val="000D3876"/>
    <w:rsid w:val="000D3879"/>
    <w:rsid w:val="000E75DC"/>
    <w:rsid w:val="00111656"/>
    <w:rsid w:val="00113C6E"/>
    <w:rsid w:val="00140C81"/>
    <w:rsid w:val="00192108"/>
    <w:rsid w:val="001F41C2"/>
    <w:rsid w:val="00210F0D"/>
    <w:rsid w:val="0022343F"/>
    <w:rsid w:val="00257A59"/>
    <w:rsid w:val="00290AF6"/>
    <w:rsid w:val="002A2C8E"/>
    <w:rsid w:val="002D1B71"/>
    <w:rsid w:val="00327FD8"/>
    <w:rsid w:val="0034265B"/>
    <w:rsid w:val="0039181D"/>
    <w:rsid w:val="003A2596"/>
    <w:rsid w:val="003B122D"/>
    <w:rsid w:val="00410856"/>
    <w:rsid w:val="00420152"/>
    <w:rsid w:val="00470766"/>
    <w:rsid w:val="0048342A"/>
    <w:rsid w:val="004C42AF"/>
    <w:rsid w:val="004D57E9"/>
    <w:rsid w:val="005475B6"/>
    <w:rsid w:val="005755D7"/>
    <w:rsid w:val="005954EC"/>
    <w:rsid w:val="00597FCA"/>
    <w:rsid w:val="005E30F8"/>
    <w:rsid w:val="005F0EE0"/>
    <w:rsid w:val="00612DE9"/>
    <w:rsid w:val="006549DB"/>
    <w:rsid w:val="006565CB"/>
    <w:rsid w:val="00660A98"/>
    <w:rsid w:val="00661059"/>
    <w:rsid w:val="00683A19"/>
    <w:rsid w:val="006C54A9"/>
    <w:rsid w:val="006D562C"/>
    <w:rsid w:val="006E4ED1"/>
    <w:rsid w:val="007134DB"/>
    <w:rsid w:val="00721E9A"/>
    <w:rsid w:val="007704B6"/>
    <w:rsid w:val="00774202"/>
    <w:rsid w:val="00786823"/>
    <w:rsid w:val="00790255"/>
    <w:rsid w:val="00796D3F"/>
    <w:rsid w:val="007C32BF"/>
    <w:rsid w:val="007C685E"/>
    <w:rsid w:val="007E08FC"/>
    <w:rsid w:val="00832E72"/>
    <w:rsid w:val="00845F85"/>
    <w:rsid w:val="00857457"/>
    <w:rsid w:val="008703F3"/>
    <w:rsid w:val="008918CE"/>
    <w:rsid w:val="008A2DB7"/>
    <w:rsid w:val="008B69B9"/>
    <w:rsid w:val="008D0B8A"/>
    <w:rsid w:val="008D3C54"/>
    <w:rsid w:val="00925C89"/>
    <w:rsid w:val="009551B0"/>
    <w:rsid w:val="00966F63"/>
    <w:rsid w:val="00980CD9"/>
    <w:rsid w:val="009839A3"/>
    <w:rsid w:val="00A12749"/>
    <w:rsid w:val="00A164D9"/>
    <w:rsid w:val="00A30191"/>
    <w:rsid w:val="00AC2BE8"/>
    <w:rsid w:val="00B25F1E"/>
    <w:rsid w:val="00B27E21"/>
    <w:rsid w:val="00B64AB3"/>
    <w:rsid w:val="00B66C3C"/>
    <w:rsid w:val="00B966AF"/>
    <w:rsid w:val="00BA71A9"/>
    <w:rsid w:val="00BE21C2"/>
    <w:rsid w:val="00C1333F"/>
    <w:rsid w:val="00C150D7"/>
    <w:rsid w:val="00C77739"/>
    <w:rsid w:val="00CF76B7"/>
    <w:rsid w:val="00D20340"/>
    <w:rsid w:val="00D252F6"/>
    <w:rsid w:val="00D402F3"/>
    <w:rsid w:val="00D623D8"/>
    <w:rsid w:val="00D64C9E"/>
    <w:rsid w:val="00D86261"/>
    <w:rsid w:val="00D9767C"/>
    <w:rsid w:val="00E2121E"/>
    <w:rsid w:val="00E432D6"/>
    <w:rsid w:val="00E45C7F"/>
    <w:rsid w:val="00E509D5"/>
    <w:rsid w:val="00E636BA"/>
    <w:rsid w:val="00E72FD4"/>
    <w:rsid w:val="00EC7126"/>
    <w:rsid w:val="00F747EB"/>
    <w:rsid w:val="00F907DD"/>
    <w:rsid w:val="00F97379"/>
    <w:rsid w:val="00FC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755D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755D7"/>
    <w:rPr>
      <w:u w:val="single"/>
    </w:rPr>
  </w:style>
  <w:style w:type="table" w:customStyle="1" w:styleId="TableNormal">
    <w:name w:val="Table Normal"/>
    <w:rsid w:val="00575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5755D7"/>
    <w:rPr>
      <w:rFonts w:ascii="Helvetica Neue" w:hAnsi="Helvetica Neue" w:cs="Arial Unicode MS"/>
      <w:color w:val="000000"/>
      <w:sz w:val="22"/>
      <w:szCs w:val="22"/>
    </w:rPr>
  </w:style>
  <w:style w:type="paragraph" w:customStyle="1" w:styleId="1">
    <w:name w:val="Стиль 1"/>
    <w:rsid w:val="005755D7"/>
    <w:pPr>
      <w:tabs>
        <w:tab w:val="left" w:pos="709"/>
      </w:tabs>
      <w:ind w:firstLine="284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Красный"/>
    <w:rsid w:val="005755D7"/>
    <w:rPr>
      <w:color w:val="C82505"/>
      <w:lang w:val="en-US"/>
    </w:rPr>
  </w:style>
  <w:style w:type="paragraph" w:customStyle="1" w:styleId="a7">
    <w:name w:val="статья"/>
    <w:rsid w:val="005755D7"/>
    <w:pPr>
      <w:ind w:firstLine="284"/>
      <w:jc w:val="both"/>
    </w:pPr>
    <w:rPr>
      <w:rFonts w:eastAsia="Times New Roman"/>
      <w:i/>
      <w:iCs/>
      <w:color w:val="000000"/>
      <w:sz w:val="24"/>
      <w:szCs w:val="24"/>
      <w:u w:color="000000"/>
    </w:rPr>
  </w:style>
  <w:style w:type="numbering" w:customStyle="1" w:styleId="a">
    <w:name w:val="С числами"/>
    <w:rsid w:val="005755D7"/>
    <w:pPr>
      <w:numPr>
        <w:numId w:val="1"/>
      </w:numPr>
    </w:pPr>
  </w:style>
  <w:style w:type="paragraph" w:styleId="a8">
    <w:name w:val="header"/>
    <w:basedOn w:val="a0"/>
    <w:link w:val="a9"/>
    <w:uiPriority w:val="99"/>
    <w:unhideWhenUsed/>
    <w:rsid w:val="00E63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36BA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E63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36BA"/>
    <w:rPr>
      <w:sz w:val="24"/>
      <w:szCs w:val="24"/>
      <w:lang w:val="en-US" w:eastAsia="en-US"/>
    </w:rPr>
  </w:style>
  <w:style w:type="paragraph" w:customStyle="1" w:styleId="2">
    <w:name w:val="Стиль таблицы 2"/>
    <w:rsid w:val="00210F0D"/>
    <w:rPr>
      <w:rFonts w:ascii="Helvetica Neue" w:hAnsi="Helvetica Neue" w:cs="Arial Unicode MS"/>
      <w:color w:val="000000"/>
    </w:rPr>
  </w:style>
  <w:style w:type="paragraph" w:styleId="ac">
    <w:name w:val="Normal (Web)"/>
    <w:basedOn w:val="a0"/>
    <w:uiPriority w:val="99"/>
    <w:unhideWhenUsed/>
    <w:rsid w:val="00980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d">
    <w:name w:val="Table Grid"/>
    <w:basedOn w:val="a2"/>
    <w:uiPriority w:val="59"/>
    <w:rsid w:val="00891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E509D5"/>
    <w:pPr>
      <w:ind w:left="720"/>
      <w:contextualSpacing/>
    </w:pPr>
  </w:style>
  <w:style w:type="paragraph" w:styleId="af">
    <w:name w:val="Document Map"/>
    <w:basedOn w:val="a0"/>
    <w:link w:val="af0"/>
    <w:uiPriority w:val="99"/>
    <w:semiHidden/>
    <w:unhideWhenUsed/>
    <w:rsid w:val="0019210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192108"/>
    <w:rPr>
      <w:rFonts w:ascii="Tahoma" w:hAnsi="Tahoma" w:cs="Tahoma"/>
      <w:sz w:val="16"/>
      <w:szCs w:val="16"/>
      <w:lang w:val="en-US"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B966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66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1">
    <w:name w:val="Стиль 1"/>
    <w:pPr>
      <w:tabs>
        <w:tab w:val="left" w:pos="709"/>
      </w:tabs>
      <w:ind w:firstLine="284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Красный"/>
    <w:rPr>
      <w:color w:val="C82505"/>
      <w:lang w:val="en-US"/>
    </w:rPr>
  </w:style>
  <w:style w:type="paragraph" w:customStyle="1" w:styleId="a7">
    <w:name w:val="статья"/>
    <w:pPr>
      <w:ind w:firstLine="284"/>
      <w:jc w:val="both"/>
    </w:pPr>
    <w:rPr>
      <w:rFonts w:eastAsia="Times New Roman"/>
      <w:i/>
      <w:iCs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styleId="a8">
    <w:name w:val="header"/>
    <w:basedOn w:val="a0"/>
    <w:link w:val="a9"/>
    <w:uiPriority w:val="99"/>
    <w:unhideWhenUsed/>
    <w:rsid w:val="00E63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36BA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E63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36BA"/>
    <w:rPr>
      <w:sz w:val="24"/>
      <w:szCs w:val="24"/>
      <w:lang w:val="en-US" w:eastAsia="en-US"/>
    </w:rPr>
  </w:style>
  <w:style w:type="paragraph" w:customStyle="1" w:styleId="2">
    <w:name w:val="Стиль таблицы 2"/>
    <w:rsid w:val="00210F0D"/>
    <w:rPr>
      <w:rFonts w:ascii="Helvetica Neue" w:hAnsi="Helvetica Neue" w:cs="Arial Unicode MS"/>
      <w:color w:val="000000"/>
    </w:rPr>
  </w:style>
  <w:style w:type="paragraph" w:styleId="ac">
    <w:name w:val="Normal (Web)"/>
    <w:basedOn w:val="a0"/>
    <w:uiPriority w:val="99"/>
    <w:unhideWhenUsed/>
    <w:rsid w:val="00980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d">
    <w:name w:val="Table Grid"/>
    <w:basedOn w:val="a2"/>
    <w:uiPriority w:val="39"/>
    <w:rsid w:val="00891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%2010\Desktop\&#1040;&#1083;&#1080;&#1085;&#1072;\&#1057;&#1090;&#1072;&#1090;&#110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Лист2!$C$68:$C$69</c:f>
              <c:strCache>
                <c:ptCount val="2"/>
                <c:pt idx="0">
                  <c:v>Зеленомошный тип леса </c:v>
                </c:pt>
                <c:pt idx="1">
                  <c:v>Гераневый тип леса </c:v>
                </c:pt>
              </c:strCache>
            </c:strRef>
          </c:cat>
          <c:val>
            <c:numRef>
              <c:f>Лист2!$D$68:$D$69</c:f>
              <c:numCache>
                <c:formatCode>General</c:formatCode>
                <c:ptCount val="2"/>
                <c:pt idx="0">
                  <c:v>4.07</c:v>
                </c:pt>
                <c:pt idx="1">
                  <c:v>5.89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22624"/>
        <c:axId val="118293632"/>
        <c:axId val="0"/>
      </c:bar3DChart>
      <c:catAx>
        <c:axId val="80522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293632"/>
        <c:crosses val="autoZero"/>
        <c:auto val="1"/>
        <c:lblAlgn val="ctr"/>
        <c:lblOffset val="100"/>
        <c:noMultiLvlLbl val="0"/>
      </c:catAx>
      <c:valAx>
        <c:axId val="118293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Количество подроста, тыс. шт/га</a:t>
                </a:r>
              </a:p>
            </c:rich>
          </c:tx>
          <c:layout>
            <c:manualLayout>
              <c:xMode val="edge"/>
              <c:yMode val="edge"/>
              <c:x val="3.9626421697287841E-2"/>
              <c:y val="0.148955223880597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052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AB6D-6201-4EE9-9013-0320B93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11</cp:revision>
  <dcterms:created xsi:type="dcterms:W3CDTF">2019-11-16T23:09:00Z</dcterms:created>
  <dcterms:modified xsi:type="dcterms:W3CDTF">2020-02-22T07:44:00Z</dcterms:modified>
</cp:coreProperties>
</file>