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9D" w:rsidRPr="00B7109D" w:rsidRDefault="00B7109D" w:rsidP="00B7109D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7109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D" w:rsidRPr="00B7109D" w:rsidRDefault="00B7109D" w:rsidP="00B7109D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10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B7109D" w:rsidRPr="00B7109D" w:rsidRDefault="00B7109D" w:rsidP="00B7109D">
      <w:pPr>
        <w:widowControl w:val="0"/>
        <w:suppressAutoHyphens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7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ИНСТИТУТ СФЕРЫ ОБСЛУЖИВАНИЯ И ПРЕДПРИНИМАТЕЛЬСТВА (ФИЛИАЛ)  ФЕДЕРАЛЬНОГО ГОСУДАРСТВЕННОГО БЮДЖЕТНОЕ ОБРАЗОВАТЕЛЬНОГО  УЧРЕЖДЕНИЯ ВЫСШЕГО  ОБРАЗОВАНИЯ  «ДОНСКОЙ ГОСУДАРСТВЕННЫЙ</w:t>
      </w:r>
      <w:r w:rsidRPr="00B7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/>
        <w:t xml:space="preserve"> ТЕХНИЧЕСКИЙ УНИВЕРСИТЕТ» В Г. ШАХТЫ РОСТОВСКОЙ ОБЛАСТИ</w:t>
      </w:r>
    </w:p>
    <w:p w:rsidR="00B7109D" w:rsidRPr="00B7109D" w:rsidRDefault="00B7109D" w:rsidP="00B7109D">
      <w:pPr>
        <w:widowControl w:val="0"/>
        <w:suppressAutoHyphens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7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(ИСО</w:t>
      </w:r>
      <w:r w:rsidRPr="00B71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 П (филиал) ДГТУ в г. Шахты) </w:t>
      </w:r>
    </w:p>
    <w:p w:rsidR="00B7109D" w:rsidRPr="00B7109D" w:rsidRDefault="00B7109D" w:rsidP="00B710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  «</w:t>
      </w:r>
      <w:proofErr w:type="gramEnd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Юриспруденция, социальные технологии и психология»</w:t>
      </w:r>
      <w:r w:rsidRPr="00B7109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</w:t>
      </w:r>
      <w:proofErr w:type="gramStart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государства и права»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Зав. кафедрой «</w:t>
      </w:r>
      <w:proofErr w:type="spellStart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ТГиП</w:t>
      </w:r>
      <w:proofErr w:type="spellEnd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    Л.А. </w:t>
      </w:r>
      <w:proofErr w:type="spellStart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Спектор</w:t>
      </w:r>
      <w:proofErr w:type="spellEnd"/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710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«____» _____________ 2019 г.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РЕФЕРАТ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на тему:</w:t>
      </w:r>
    </w:p>
    <w:p w:rsidR="00B7109D" w:rsidRDefault="00B7109D" w:rsidP="00B7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10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АВТОМАТИЗАЦИЯ ИСПЫТАНИЙ</w:t>
      </w:r>
    </w:p>
    <w:p w:rsidR="00B7109D" w:rsidRDefault="00B7109D" w:rsidP="00B7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 работы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     Д.С. </w:t>
      </w:r>
      <w:proofErr w:type="spellStart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Селеменев</w:t>
      </w:r>
      <w:proofErr w:type="spellEnd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710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(подпись, дата)                                             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Группа   УГП-</w:t>
      </w:r>
      <w:proofErr w:type="spellStart"/>
      <w:r w:rsidRPr="00B7109D">
        <w:rPr>
          <w:rFonts w:ascii="Times New Roman" w:eastAsia="Calibri" w:hAnsi="Times New Roman" w:cs="Times New Roman"/>
          <w:sz w:val="24"/>
          <w:szCs w:val="24"/>
        </w:rPr>
        <w:t>Гb</w:t>
      </w:r>
      <w:proofErr w:type="spellEnd"/>
      <w:r w:rsidRPr="00B7109D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B7109D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                          40.03.01                       Юриспруденция / Уголовное право                                                                            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_____________________           </w:t>
      </w: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к.ю.н</w:t>
      </w:r>
      <w:proofErr w:type="spellEnd"/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Кириленко В.С.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10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(подпись, дата)                                             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Default="00B7109D" w:rsidP="00B7109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09D" w:rsidRPr="00B7109D" w:rsidRDefault="00B7109D" w:rsidP="00B26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Шахты</w:t>
      </w:r>
    </w:p>
    <w:p w:rsidR="00B7109D" w:rsidRDefault="00B7109D" w:rsidP="00B261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109D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</w:p>
    <w:p w:rsidR="00B7109D" w:rsidRDefault="00B7109D" w:rsidP="00577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09D" w:rsidRDefault="00B7109D" w:rsidP="00B710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pPr w:leftFromText="180" w:rightFromText="180" w:vertAnchor="page" w:horzAnchor="margin" w:tblpY="2221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8564"/>
        <w:gridCol w:w="496"/>
      </w:tblGrid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64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7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64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Автоматизация испытаний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64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Структура автоматизированных систем испытаний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64" w:type="dxa"/>
          </w:tcPr>
          <w:p w:rsidR="00B7109D" w:rsidRPr="00577104" w:rsidRDefault="00B7109D" w:rsidP="00B7109D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sz w:val="28"/>
                <w:szCs w:val="28"/>
                <w:lang w:eastAsia="x-none"/>
              </w:rPr>
            </w:pPr>
            <w:r w:rsidRPr="00577104">
              <w:rPr>
                <w:rFonts w:ascii="Times New Roman" w:eastAsia="Arial" w:hAnsi="Times New Roman" w:cs="Times New Roman"/>
                <w:sz w:val="28"/>
                <w:szCs w:val="28"/>
                <w:lang w:eastAsia="x-none"/>
              </w:rPr>
              <w:t>Автоматизация и направления автоматизации СМК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64" w:type="dxa"/>
          </w:tcPr>
          <w:p w:rsidR="00B7109D" w:rsidRPr="00577104" w:rsidRDefault="00B7109D" w:rsidP="00B7109D">
            <w:pPr>
              <w:widowControl w:val="0"/>
              <w:spacing w:after="0" w:line="360" w:lineRule="auto"/>
              <w:rPr>
                <w:rFonts w:ascii="Times New Roman" w:eastAsia="Arial" w:hAnsi="Times New Roman" w:cs="Times New Roman"/>
                <w:sz w:val="28"/>
                <w:szCs w:val="28"/>
                <w:lang w:eastAsia="x-none"/>
              </w:rPr>
            </w:pPr>
            <w:r w:rsidRPr="00577104">
              <w:rPr>
                <w:rFonts w:ascii="Times New Roman" w:eastAsia="Arial" w:hAnsi="Times New Roman" w:cs="Times New Roman"/>
                <w:sz w:val="28"/>
                <w:szCs w:val="28"/>
                <w:lang w:eastAsia="x-none"/>
              </w:rPr>
              <w:t>Объекты и средства автоматизации СМК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B7109D" w:rsidRPr="00577104" w:rsidRDefault="00B7109D" w:rsidP="00B71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7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7109D" w:rsidRPr="00577104" w:rsidTr="00B7109D">
        <w:trPr>
          <w:trHeight w:val="20"/>
        </w:trPr>
        <w:tc>
          <w:tcPr>
            <w:tcW w:w="356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B7109D" w:rsidRPr="00577104" w:rsidRDefault="00B7109D" w:rsidP="00B710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7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96" w:type="dxa"/>
          </w:tcPr>
          <w:p w:rsidR="00B7109D" w:rsidRPr="00577104" w:rsidRDefault="00B7109D" w:rsidP="00B7109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7109D" w:rsidRPr="00577104" w:rsidRDefault="00B7109D" w:rsidP="00B710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09D" w:rsidRDefault="00B710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104" w:rsidRDefault="005771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77104" w:rsidRDefault="00577104" w:rsidP="0057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10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77104" w:rsidRPr="00577104" w:rsidRDefault="00577104" w:rsidP="0057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104" w:rsidRPr="00577104" w:rsidRDefault="00577104" w:rsidP="00577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104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Автоматизация испытаний позволяет значительно ослабить ограничения по интервалу проверяемых отклонений вокруг одного качественного изменения, обусловленные лимитированным временем или ресурсами. Как только у химиков появляется идея относительно нового состава катализатора, в автоматизированную установку для экспериментов можно ввести программу изучения ряда катализаторов, отличающихся по процентному содержанию активных соединений, при разных продолжительностях контакта с реагентами и различных температурах реакции. Пока выполняется эта программа, химик может посвятить высвободившееся время чтению специальной литературы, обдумыванию дальнейших путей исследования, творческой работе над материалами, полученными в результате автоматического выполнения предшествующих программ. </w:t>
      </w:r>
    </w:p>
    <w:p w:rsidR="00577104" w:rsidRPr="00577104" w:rsidRDefault="00577104" w:rsidP="00577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104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Автоматизация испытаний позволяет устранить трудности, связанные с организацией ремонта, нехваткой квалифицированных кадров и их подготовкой. Существует стремление создать простые в обращении автоматические проверочные установки, не останавливаясь при этом перед увеличением сложности установок в конструктивном и схемном отношениях. Стоимость автоматической проверочной аппаратуры очень высока - она доходит до 30 %; стоимости проверяемого оборудования. </w:t>
      </w:r>
    </w:p>
    <w:p w:rsidR="00577104" w:rsidRPr="00577104" w:rsidRDefault="00577104" w:rsidP="00577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104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Автоматизация испытаний электрических машин осуществляется в целях уменьшения трудоемкости и стоимости испытаний, увеличения точности и достоверности их результатов, улучшения условий труда, обеспечения возможности дистанционного проведения испытаний, быстрого изменения их программы и уменьшения времени получения результатов и др. Испытательные стенды и линии, как правило, встраиваются в технологические участки производства отдельных узлов и в участок сборки и согласуются с ними по производительности. </w:t>
      </w:r>
    </w:p>
    <w:p w:rsidR="006D64C4" w:rsidRPr="006D64C4" w:rsidRDefault="006D64C4" w:rsidP="006D64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6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B30F2E" w:rsidRDefault="00264EEB" w:rsidP="006D64C4">
      <w:pPr>
        <w:pStyle w:val="a8"/>
        <w:numPr>
          <w:ilvl w:val="0"/>
          <w:numId w:val="3"/>
        </w:numPr>
        <w:shd w:val="clear" w:color="auto" w:fill="FEFEFE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6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А</w:t>
      </w:r>
      <w:r w:rsidR="006D64C4" w:rsidRPr="006D6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втоматизация испытаний</w:t>
      </w:r>
    </w:p>
    <w:p w:rsidR="006D64C4" w:rsidRPr="006D64C4" w:rsidRDefault="006D64C4" w:rsidP="006D64C4">
      <w:pPr>
        <w:shd w:val="clear" w:color="auto" w:fill="FEFEFE"/>
        <w:tabs>
          <w:tab w:val="left" w:pos="99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Испытания,</w:t>
      </w:r>
      <w:r w:rsidR="006D64C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принятому определению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4C4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это экспериментальное определение характеристик продукции в заданных условиях её функционирования. Испытания являются важнейшим этапом создания образцов техники, а их результаты служат основанием для принятия определённых решений.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Цель испытаний, с метрологической точки зрения, заключается в нахождении посредством измерения истинного значения контролируемого параметра и оценивании степени доверия к нему.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Объём испытаний и трудоёмкость их проведения вследствие расширения функциональных возможностей электронных средств приводит к необходимости автоматизации испытательных и контрольно-измерительных операций путём широкого внедрения средств вычислительной техники.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 свою очередь, интенсивное развитие вычислительной техники, а также постоянное совершенствование устройств для испытаний позволяют создать информационно-измерительные системы и автоматизированные испытательные станции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[1, с. 116]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Автоматизация испытаний осуществляется по двум основным направлениям.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Первое характерно для массовых видов изделий и испытаний и связано с созданием специализированных машин, комплектов для контроля качества и статистической оценки свойств материалов по стандартизированным методикам, обеспечивающим автоматическое управление режимами испытаний, централизованный сбор информации в многоточечных системах и обработку однотипных результатов испытаний.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Второе характерно при проведении многофакторных испытаний по программам, которые могут изменяться или совершенствоваться в процессе испытаний, для чего необходимо универсальное оборудование с мобильной структурой, легко приспосабливаемой для решения различных задач.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Автоматизация испытаний дает возможность: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− повысить эффективность разработок объектов испытаний и уменьшить затраты на их обработку;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получить качественно новые результаты, достижение которых принципиально невозможно без использования автоматизированных систем исследований;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повысить оперативность в получении, обработке и использовании информации о качестве и надежности изделий.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Наиболее важными составными частями автоматизируемых контрольно-испытательных установок являются механизмы, выполняющие следующие функции: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подача объекта к месту контроля или испытания;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ориентация и закрепление аппаратуры;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включение в измерительную и контрольную схему;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выполнение заданной программы контроля или испытаний;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фиксация результатов испытаний;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выключение испытуемого изделия из измерительных и контрольных схем;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открепление изделия;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съем изделия с места испытаний;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транспортирование объекта на следующую операцию.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 соответствии с этим в структурную схему автомата или полуавтомата для контроля или испытания объекта входят следующие функциональные узлы: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механизмы перемещения (транспортеры), ориентации;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закрепление и включение прибора в измерительную и контрольную схему;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блок задания испытательных режимов по принятой программе;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преобразователь и усилительно-измерительные устройства для измерения показаний при контроле или испытании объекта;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записывающие устройства, фиксирующие результаты испытаний, отбраковывающие устройства;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счетчик;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блокировочное устройство для остановки всего процесса;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− устройство для транспортирования объекта на следующую операцию.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Техническое задание на разработку автоматизированной системы испытаний (АСИ) содержит: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перечень функций АСИ с их краткой характеристикой;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характеристики необходимой точности и быстродействия, выполнения каждой функции и их совокупности;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значение показателей надежности для системы и реализуемых ею отдельных функций;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режимы функционирования по реализации каждой управляющей функции;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характеристики совместимости АСИ со сменными системами;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сведения об условиях эксплуатации АСИ и ее составных частей;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метрологические характеристики измерительных каналов;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эргономические требования к АСИ (удобство эксплуатации, в частности по способу и форме представления информации оператору);</w:t>
      </w:r>
    </w:p>
    <w:p w:rsidR="00264EEB" w:rsidRPr="006D64C4" w:rsidRDefault="00264EEB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− требования по численности и квалификации оперативного и обслуживающего персонала.</w:t>
      </w:r>
    </w:p>
    <w:p w:rsidR="006D64C4" w:rsidRDefault="006D64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57DD8" w:rsidRPr="006D64C4" w:rsidRDefault="006D64C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="00057DD8" w:rsidRPr="006D64C4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6D64C4">
        <w:rPr>
          <w:rFonts w:ascii="Times New Roman" w:hAnsi="Times New Roman" w:cs="Times New Roman"/>
          <w:b/>
          <w:sz w:val="28"/>
          <w:szCs w:val="28"/>
          <w:lang w:eastAsia="ru-RU"/>
        </w:rPr>
        <w:t>труктура автоматизированных систем испытаний</w:t>
      </w:r>
    </w:p>
    <w:p w:rsidR="00057DD8" w:rsidRPr="006D64C4" w:rsidRDefault="00057DD8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DD8" w:rsidRPr="006D64C4" w:rsidRDefault="00057DD8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Автоматизированные системы испытаний являются одним из звеньев общей интегрированной системы автоматизации производства. Как правило, несколько автоматизированных систем могут объединяться в систему более высоког</w:t>
      </w:r>
      <w:r w:rsidR="006D64C4">
        <w:rPr>
          <w:rFonts w:ascii="Times New Roman" w:hAnsi="Times New Roman" w:cs="Times New Roman"/>
          <w:sz w:val="28"/>
          <w:szCs w:val="28"/>
          <w:lang w:eastAsia="ru-RU"/>
        </w:rPr>
        <w:t>о уровня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, в свою очередь автоматизированные системы этого уровня передают обобщенные данные на уровень ЭВМ управляющих цехами, и затем центральной ЭВМ завода. Такая иерархия позволяет контролировать с одной стороны практически каждый преобразователь с центральной ЭВМ и в то же время не загружает центральную ЭВМ управлением производственными объектами, позволяя руководству завода сосредоточиться на глобальном планировании и управлении производством.</w:t>
      </w:r>
    </w:p>
    <w:p w:rsidR="006D64C4" w:rsidRDefault="00057DD8" w:rsidP="00B261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Датчики в автоматизированных системах могут подключаться по нескольким схемам.</w:t>
      </w:r>
      <w:r w:rsidR="00B2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Преимущество радиальной системы, представленной на рис. 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, –высокое быстродействие и независимое снятие показаний с датчиков; однако эта система обладает плохой ремонтопригодностью и надежностью из-за большого количества сигнальных и управляющих проводов, кроме того, она является очень дорогой. Данная структура реализуется, в основном, в исследовательских</w:t>
      </w:r>
      <w:r w:rsidR="006D6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автоматизированных системах испытаний.</w:t>
      </w:r>
    </w:p>
    <w:p w:rsidR="00057DD8" w:rsidRPr="006D64C4" w:rsidRDefault="00B261A5" w:rsidP="00B261A5">
      <w:pPr>
        <w:pStyle w:val="a3"/>
        <w:spacing w:line="360" w:lineRule="auto"/>
        <w:ind w:firstLine="709"/>
        <w:jc w:val="center"/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</w:pPr>
      <w:r w:rsidRPr="006D6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647700</wp:posOffset>
            </wp:positionV>
            <wp:extent cx="4267200" cy="2743200"/>
            <wp:effectExtent l="0" t="0" r="0" b="0"/>
            <wp:wrapSquare wrapText="bothSides"/>
            <wp:docPr id="1" name="Рисунок 1" descr="https://konspekta.net/lektsiiorgimg/baza14/211711794694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4/2117117946942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="00057DD8" w:rsidRPr="006D64C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Рис. </w:t>
      </w:r>
      <w:r w:rsidR="00B30F2E" w:rsidRPr="006D64C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1</w:t>
      </w:r>
      <w:r w:rsidR="00057DD8" w:rsidRPr="006D64C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. Иерархия автоматизированных систем</w:t>
      </w:r>
    </w:p>
    <w:p w:rsidR="00057DD8" w:rsidRPr="006D64C4" w:rsidRDefault="00057DD8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065D9F" wp14:editId="5D425448">
            <wp:extent cx="5905500" cy="1295400"/>
            <wp:effectExtent l="0" t="0" r="0" b="0"/>
            <wp:docPr id="2" name="Рисунок 2" descr="https://konspekta.net/lektsiiorgimg/baza14/211711794694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4/2117117946942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D8" w:rsidRPr="006D64C4" w:rsidRDefault="00057DD8" w:rsidP="006D64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C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Рис. </w:t>
      </w:r>
      <w:r w:rsidR="00B30F2E" w:rsidRPr="006D64C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2</w:t>
      </w:r>
      <w:r w:rsidRPr="006D64C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. Кольцевая структура</w:t>
      </w:r>
    </w:p>
    <w:p w:rsidR="00057DD8" w:rsidRPr="006D64C4" w:rsidRDefault="00057DD8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На рис. 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кольцевая структура. В ней все датчики и управляющая ЭВМ объединены в управляющее кольцо и сигнал последовательно передается от модуля к модулю. Системы, построенные по такой структуре, обладают достаточно низким быстродействием и при выходе хотя бы одного блока из строя измерения останавливаются, однако они дешевы и достаточно часто применяются в системах, где не требуется высокое быстродействие.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Системы, построенные по радиально-кольцевой структуре, в настоящее время являются преобладающими (рис. 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). Эта структура при относительно малом (от двух) количестве сигнальных проводов позволяет построить системы с приемлемым быстродействием и не зависит от выхода из строя отдельного элемента системы.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Автоматизированная система включает в себя ряд элементов.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обеспечение – совокупность взаимодействующих и объединенных в единое целое устройств получения, ввода, подготовки, обработки, хранения, регистрации, вывода, отображения, использования, передачи информации и средств реализации управляющих воздействий автоматизированной системы </w:t>
      </w:r>
      <w:proofErr w:type="gram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испытаний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proofErr w:type="gramEnd"/>
      <w:r w:rsidR="006C65B4">
        <w:rPr>
          <w:rFonts w:ascii="Times New Roman" w:hAnsi="Times New Roman" w:cs="Times New Roman"/>
          <w:sz w:val="28"/>
          <w:szCs w:val="28"/>
          <w:lang w:eastAsia="ru-RU"/>
        </w:rPr>
        <w:t>2, с. 104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C65B4" w:rsidRPr="006D64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Математическое обеспечение – это методы, математические модели системы и испытываемых изделий, алгоритм функционирования автоматизированной системы испытаний и решения отдельных задач испытаний.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Программное обеспечение – программы, необходимые для реализации всех функций автоматизированной системы испытаний.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обеспечение – нормативно-справочная документация, например, содержащая описание стандартных испытательных процедур, типовых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управляющих решений и т.д., форма предоставления и организации данных автоматизированной системы испытаний, в том числе формы документов в виде </w:t>
      </w:r>
      <w:proofErr w:type="spell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видеограмм</w:t>
      </w:r>
      <w:proofErr w:type="spell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и протокола обмена данными.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83ED9" wp14:editId="557FEBDD">
            <wp:extent cx="6115050" cy="1304925"/>
            <wp:effectExtent l="0" t="0" r="0" b="9525"/>
            <wp:docPr id="3" name="Рисунок 3" descr="https://konspekta.net/lektsiiorgimg/baza14/211711794694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4/2117117946942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50" w:rsidRPr="006D64C4" w:rsidRDefault="00F51750" w:rsidP="006D64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Рис. 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. Радиально-кольцевая структура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Лингвистическое обеспечение АСИ – тезаурусы (словари), языки описания и манипулирования данными, управление процессами испытаний и программирования.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Организационное обеспечение – это совокупность правил и предписаний, устанавливающих структуру организации и ее подразделений и их функции, и требуемое взаимодействие персонала автоматизированных систем с комплексом технических средств и между собой.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Методическое обеспечение – документация, в которой содержится состав, правила отбора и эксплуатации комплексов АСИ, последовательность операций, реализующих типовые процедуры контроля и испытаний, инструкции по работе с оборудованием.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Метрологическое обеспечение АСИ – состоит из метрологических средств и инструкций по их применению.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К техническому обеспечению АСИ предъявляются следующие требования:</w:t>
      </w:r>
    </w:p>
    <w:p w:rsidR="00F51750" w:rsidRPr="006D64C4" w:rsidRDefault="00F51750" w:rsidP="006D64C4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комплекс технических средств АСИ должен быть достаточен для реализации всех функций, установленных в техническом задании на систему;</w:t>
      </w:r>
    </w:p>
    <w:p w:rsidR="00F51750" w:rsidRPr="006D64C4" w:rsidRDefault="00F51750" w:rsidP="006D64C4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 комплекс технического оборудования АСИ должны входить технические средства, необходимые для наладки и проверки работоспособности технических средств и запасные приборы;</w:t>
      </w:r>
    </w:p>
    <w:p w:rsidR="00F51750" w:rsidRPr="006D64C4" w:rsidRDefault="00F51750" w:rsidP="006D64C4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технические средства автоматизированных систем испытаний должны иметь срок службы не менее 6 лет, а их технические характеристики должны обеспечивать взаимозаменяемость одноименных средств без изменения и регулировки остальных;</w:t>
      </w:r>
    </w:p>
    <w:p w:rsidR="00F51750" w:rsidRPr="006D64C4" w:rsidRDefault="00F51750" w:rsidP="006D64C4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структура и характеристики технических средств в АСИ должны обеспечивать принцип автоматизации, максимальное использование изделий Государственной системы промышленных приборов и СИ, обеспечивать возможность модернизации;</w:t>
      </w:r>
    </w:p>
    <w:p w:rsidR="00F51750" w:rsidRPr="006D64C4" w:rsidRDefault="00F51750" w:rsidP="006D64C4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техническое обеспечение АСИ должно быть надежным, устойчивым к внешним воздействиям, нестабильности источников питания и создавать минимальный уровень промышленных помех.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По выполняемым функциям технические средства можно разделит на пять основных групп:</w:t>
      </w:r>
    </w:p>
    <w:p w:rsidR="00F51750" w:rsidRPr="006D64C4" w:rsidRDefault="00F51750" w:rsidP="006D64C4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средства воспроизведения внешних воздействующих факторов (испытательные камеры и установки);</w:t>
      </w:r>
    </w:p>
    <w:p w:rsidR="00F51750" w:rsidRPr="006D64C4" w:rsidRDefault="00F51750" w:rsidP="006D64C4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контрольно-измерительные средства (устройства тестового контроля и т.д.);</w:t>
      </w:r>
    </w:p>
    <w:p w:rsidR="00F51750" w:rsidRPr="006D64C4" w:rsidRDefault="00F51750" w:rsidP="006D64C4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средства управления, обработки и преобразования данных (ЭВМ с винчестером, устройства связи, АЦП, ЦАП и т.д.);</w:t>
      </w:r>
    </w:p>
    <w:p w:rsidR="00F51750" w:rsidRPr="006D64C4" w:rsidRDefault="00F51750" w:rsidP="006D64C4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средства оперативного воздействия инженера-испытателя с системой (клавиатура, пульт, монитор, лампочки);</w:t>
      </w:r>
    </w:p>
    <w:p w:rsidR="00F51750" w:rsidRPr="006D64C4" w:rsidRDefault="00F51750" w:rsidP="006D64C4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средства ввода-вывода информации на машинные носители (перфокарты, принтера, плоттера и т.д.).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885FBE" wp14:editId="35CDC96D">
            <wp:extent cx="5772150" cy="3219450"/>
            <wp:effectExtent l="0" t="0" r="0" b="0"/>
            <wp:docPr id="5" name="Рисунок 5" descr="https://konspekta.net/lektsiiorgimg/baza14/2117117946942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lektsiiorgimg/baza14/2117117946942.files/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C4" w:rsidRDefault="00F51750" w:rsidP="006D64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Рис. 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. Структура математического обеспечения АСИ:</w:t>
      </w:r>
      <w:r w:rsidR="006D6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ММ – математическая модель; </w:t>
      </w:r>
      <w:proofErr w:type="spell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ППс</w:t>
      </w:r>
      <w:proofErr w:type="spell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– первичный преобразователь стенда; </w:t>
      </w:r>
    </w:p>
    <w:p w:rsidR="00F51750" w:rsidRDefault="00F51750" w:rsidP="006D64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ППи</w:t>
      </w:r>
      <w:proofErr w:type="spell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– первичный преобразователь изделия</w:t>
      </w:r>
    </w:p>
    <w:p w:rsidR="006D64C4" w:rsidRPr="006D64C4" w:rsidRDefault="006D64C4" w:rsidP="006D64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На рис. 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общая структура математического обеспечения АСИ, позволяющая связать модели в единое целое и рассматривать автоматизированную систему испытаний как единый объект.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программного обеспечения АСИ входят общее программное обеспечение, которое включает программы и операционные системы, обслуживающие стандартные </w:t>
      </w:r>
      <w:proofErr w:type="gram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5B4" w:rsidRPr="006C65B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proofErr w:type="gramEnd"/>
      <w:r w:rsidR="006C65B4">
        <w:rPr>
          <w:rFonts w:ascii="Times New Roman" w:hAnsi="Times New Roman" w:cs="Times New Roman"/>
          <w:sz w:val="28"/>
          <w:szCs w:val="28"/>
          <w:lang w:eastAsia="ru-RU"/>
        </w:rPr>
        <w:t>3, с. 76</w:t>
      </w:r>
      <w:r w:rsidR="006C65B4" w:rsidRPr="006C65B4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Программы и операционные системы включают в себя управляющие программы; перемещаемые загрузчики; трансляторы с языков высокого уровня, низкого; редакторы и т.д.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Обслуживающие программы обеспечивают управление вводом-выводом данных, обработку прерываний,</w:t>
      </w:r>
    </w:p>
    <w:p w:rsidR="00F51750" w:rsidRPr="006D64C4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тестирование и диагностику установок, блоков и систем.</w:t>
      </w:r>
      <w:r w:rsidR="00B30F2E"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Специальное программное обеспечение обеспечивает решение специфических задач АСИ.</w:t>
      </w:r>
    </w:p>
    <w:p w:rsidR="00F51750" w:rsidRDefault="00F51750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Пакеты прикладных программ представляют собой совокупность взаимосвязанных программ, предназначенных для реализации функций или группы функций АСИ.</w:t>
      </w:r>
    </w:p>
    <w:p w:rsidR="006F72CB" w:rsidRDefault="006F72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F72CB" w:rsidRPr="006F72CB" w:rsidRDefault="006F72CB" w:rsidP="006F72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2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="003A3A04" w:rsidRPr="006F72C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F72CB">
        <w:rPr>
          <w:rFonts w:ascii="Times New Roman" w:hAnsi="Times New Roman" w:cs="Times New Roman"/>
          <w:b/>
          <w:sz w:val="28"/>
          <w:szCs w:val="28"/>
          <w:lang w:eastAsia="ru-RU"/>
        </w:rPr>
        <w:t>втоматизация и направления автоматизации СМК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Система менеджмента качества – это система, включающая в себя технические, организационные, информационные, людские, материальные и финансовые элементы. Управление их взаимодействием и совместной работой представляет собой сложную и комплексную задачу. Автоматизация СМК позволяет сделать этот процесс предсказуемым и упорядоченным.</w:t>
      </w:r>
    </w:p>
    <w:p w:rsidR="00F51750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Цель внедрения СМК заключается в повышении стабильности работы. За счет этого достигается требуемый уровень качества продукции или услуг. Большинство компаний применяют «ручное» управление. Они могут достигать поставленных целей и соответствовать требованиям системы качества, но даже хорошо отлаженные «ручные» процессы нельзя избавить от недостатков – низкой производительности и человеческих ошибок.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Чтобы быть конкурентоспособным, необходимо производить продукцию (оказывать услуги) высокого качества быстро и по низкой цене. За счет автоматизации СМК снижается себестоимость, повышается качество, сокращается цикл работ, увеличивается производит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>ельность и эффективность работы</w:t>
      </w:r>
      <w:r w:rsidR="006C65B4" w:rsidRPr="006C65B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>4, с.20</w:t>
      </w:r>
      <w:r w:rsidR="006C65B4" w:rsidRPr="006C65B4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Автоматизация СМК включает в себя три направления. Каждое из них зависит от интеграции системы качества в работу компании. Автоматизация может происходить по вертикали (иерархические уровни управления), по горизонтали (по процессам) и по функциональности (между подсистемами).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Вертикальное направление автоматизации СМК охватывает иерархические уровни: стратегический, тактический и оперативный. Задача автоматизации на этом направлении – обеспечить стабильность взаимодействия управляющих элементов. Под управляющими элементами понимаются: информация, организационные единицы, каналы связи, управленческие решения.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Горизонтальное направление ориентировано на автоматизацию процессов жизненного цикла продукции или услуги. Оно включает в себя производственные и взаимосвязанные с ними процессы. Задача автоматизации СМК для этого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направления заключается в обеспечении стабильной производительности и эффективности процессов.</w:t>
      </w:r>
    </w:p>
    <w:p w:rsidR="003A3A0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Функциональное направление автоматизации СМК охватывает подсистемы управления (планирование, производство, закупки, документооборот и пр.). Задача автоматизации – обеспечить полноту, достоверность и надежность передачи данных.</w:t>
      </w:r>
    </w:p>
    <w:p w:rsidR="006F72CB" w:rsidRDefault="006F72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3A3A04" w:rsidRDefault="006F72CB" w:rsidP="006F72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r w:rsidR="003A3A04" w:rsidRPr="006F72C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6F72CB">
        <w:rPr>
          <w:rFonts w:ascii="Times New Roman" w:hAnsi="Times New Roman" w:cs="Times New Roman"/>
          <w:b/>
          <w:sz w:val="28"/>
          <w:szCs w:val="28"/>
          <w:lang w:eastAsia="ru-RU"/>
        </w:rPr>
        <w:t>бъекты и средства автоматизации СМК</w:t>
      </w:r>
    </w:p>
    <w:p w:rsidR="006F72CB" w:rsidRPr="006F72CB" w:rsidRDefault="006F72CB" w:rsidP="006F72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Требования стандарта ISO 9001:2015 затрагивают множество аспектов работы организации, поэтому автоматизация системы качества должна быть комплексной. Ее необходимо проводить по всем направлениям: вертикальному, горизонтальному и функциональному. Для каждого направления автоматизации СМК существуют свои объекты.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Объектом автоматизации всегда является деятельность. Любая деятельность включает в себя две составляющие: преобразование объекта и ограничения на преобразования. В зависимости от вида деятельности будет меняться направление автоматизации СМК, и конкретизироваться объект.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Вертикальное направление – это автоматизация управленческих решений. Для их разработки, принятия и выполнения необходимо инициировать управляющее воздействие, получить обратную связь от управляемого звена, сравнить результаты с установленными критериями и внести коррективы в первоначальные решения.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Объектами автоматизации СМК в данном случае будут являться:</w:t>
      </w:r>
    </w:p>
    <w:p w:rsidR="003A3A04" w:rsidRPr="006D64C4" w:rsidRDefault="003A3A04" w:rsidP="006F72C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постановка целей и задач. Они могут ставиться на разных уровнях. При развертывании целей происходит их детализация до уровня задач. В качестве инструмента используются различные варианты планирования (стратегическое планирование, планирование деятельности, оперативное планирование и пр.);</w:t>
      </w:r>
    </w:p>
    <w:p w:rsidR="003A3A04" w:rsidRPr="006D64C4" w:rsidRDefault="003A3A04" w:rsidP="006F72C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обязанностей и полномочий. Для выполнения задач (достижения целей) необходимо определить ответственных лиц. Обязанности и полномочия определяют роль персонала в СМК. В качестве инструмента могут применяться различные </w:t>
      </w:r>
      <w:proofErr w:type="spell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оргструктуры</w:t>
      </w:r>
      <w:proofErr w:type="spell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>, матрицы ответственности, назначение задач и пр.;</w:t>
      </w:r>
    </w:p>
    <w:p w:rsidR="003A3A04" w:rsidRPr="006D64C4" w:rsidRDefault="003A3A04" w:rsidP="006F72C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анализ и обработка данных. Для каждого уровня управления существует разная степень детализации данных и способы их обработки. В качестве инструмента могут применяться статистические методы, методы структурирования данных, выборки и пр.;</w:t>
      </w:r>
    </w:p>
    <w:p w:rsidR="003A3A04" w:rsidRPr="006D64C4" w:rsidRDefault="003A3A04" w:rsidP="006F72C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 между уровнями управления. Эти действия предполагают передачу объектов (как правило, информационных) между уровнями управления. В качестве инструментов взаимодействия применяют маршрутизацию информации, эскалацию задач, публикацию данных и пр.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Горизонтальное направление – это автоматизация действий в процессах. Действия могут быть выполнены только при наличии строго заданных условий и параметров работы. В этом случае они приведут к ожидаемому результату.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Объектами автоматизации СМК будут являться:</w:t>
      </w:r>
    </w:p>
    <w:p w:rsidR="003A3A04" w:rsidRPr="006D64C4" w:rsidRDefault="003A3A04" w:rsidP="006F72CB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выполнение операций и переходов процесса. Каждая операция процесса (переход) характеризуется набором атрибутов: время исполнения, объект обработки, задействованные ресурсы, стоимость и пр. Эти атрибуты задают требования к выбору инструментов автоматизации;</w:t>
      </w:r>
    </w:p>
    <w:p w:rsidR="003A3A04" w:rsidRPr="006D64C4" w:rsidRDefault="003A3A04" w:rsidP="006F72CB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преобразование информации и данных, сопровождающих процесс. По ходу процесса каждая операция сопровождается данными (справочными, технологическими, контрольными и пр.). Изменение данных подтверждает выполнение операции. Сбор данных необходим для принятия управленческих решений и проведения анализа работы процесса;</w:t>
      </w:r>
    </w:p>
    <w:p w:rsidR="003A3A04" w:rsidRPr="006D64C4" w:rsidRDefault="003A3A04" w:rsidP="006F72CB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взаимодействия между операциями внутри процесса. Операции процесса взаимозависимы. Они могут выполняться либо последовательно, либо параллельно. Взаимодействия осуществляются за счет передачи материальных или информационных объектов. Для стабильного выполнения процесса передача объект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ов должна быть </w:t>
      </w:r>
      <w:proofErr w:type="gramStart"/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синхронизирована 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proofErr w:type="gramEnd"/>
      <w:r w:rsidR="006C65B4">
        <w:rPr>
          <w:rFonts w:ascii="Times New Roman" w:hAnsi="Times New Roman" w:cs="Times New Roman"/>
          <w:sz w:val="28"/>
          <w:szCs w:val="28"/>
          <w:lang w:eastAsia="ru-RU"/>
        </w:rPr>
        <w:t>5, с. 35</w:t>
      </w:r>
      <w:bookmarkStart w:id="0" w:name="_GoBack"/>
      <w:bookmarkEnd w:id="0"/>
      <w:r w:rsidR="006C65B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C65B4" w:rsidRPr="006D64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Функциональное направление – это автоматизация взаимодействия подсистем организации. Взаимодействие между процессами также относится к этому направлению. Подсистемы могут взаимодействовать за счет обмена объектами (материальными и информационными).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Объектами автоматизации СМК в этом случае будут являться:</w:t>
      </w:r>
    </w:p>
    <w:p w:rsidR="003A3A04" w:rsidRPr="006D64C4" w:rsidRDefault="003A3A04" w:rsidP="006F72C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между подсистемами. В организации могут существовать подсистемы: производственная, складская, закупочная, документооборота и т.п. Эти подсистемы взаимодействуют друг с другом за счет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элементов (взаимодействие персонала, материальных и информационных потоков, потоков работ и пр.). Для стабильной работы взаимодействия должны быть регламентированы;</w:t>
      </w:r>
    </w:p>
    <w:p w:rsidR="003A3A04" w:rsidRPr="006D64C4" w:rsidRDefault="003A3A04" w:rsidP="006F72C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взаимодействия между процессами. Процессы организации взаимосвязаны. Выполнение действий одного процесса влияет на результат работы в другом процессе. Такие воздействия могут быть растянуты во времени. Автоматизация СМК должна учитывать влияния процессов друг на друга;</w:t>
      </w:r>
    </w:p>
    <w:p w:rsidR="003A3A04" w:rsidRDefault="003A3A04" w:rsidP="006F72C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взаимодействия между уровнями управления. Между уровнями управления осуществляется передача информации и данных. Достоверность информации является основой принятия управленческих решений.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Сложность и многообразие требований системы качества не позволяет автоматизировать СМК за счет применения какого-либо одного программного средства. Хотя многие разработчики систем автоматизации заявляют, что их продукты обеспечивают выполнение всех требований ISO 9001, на самом деле отдельные средства могут решить эту задачу лишь частично.</w:t>
      </w:r>
    </w:p>
    <w:p w:rsidR="003A3A04" w:rsidRPr="006D64C4" w:rsidRDefault="003A3A04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Различные направления и объекты автоматизации СМК заставляют применять разные продукты. Комплексная автоматизация возможна только за счет интеграции нескольких систем.</w:t>
      </w:r>
    </w:p>
    <w:p w:rsidR="005A7746" w:rsidRPr="006D64C4" w:rsidRDefault="005A7746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Наиболее часто при автоматизации СМК выбирают функциональное направление, т.к. оно является «понятным» для сотрудников организации и специалистов по качеству. Средства автоматизации реализуют часть функций системы качества, связанных с обработкой и передачей информации и данных.</w:t>
      </w:r>
    </w:p>
    <w:p w:rsidR="005A7746" w:rsidRPr="006D64C4" w:rsidRDefault="005A7746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К таким средствам относятся:</w:t>
      </w:r>
    </w:p>
    <w:p w:rsidR="005A7746" w:rsidRPr="006D64C4" w:rsidRDefault="005A7746" w:rsidP="006F72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CRM системы. Они автоматизируют передачу и обработку информации, связанной с потребителями и внешними сторонами. За счет этих программных средств возможно реализовать только часть требований системы качества. Применение CRM в СМК имеет много ограничений;</w:t>
      </w:r>
    </w:p>
    <w:p w:rsidR="005A7746" w:rsidRPr="006D64C4" w:rsidRDefault="005A7746" w:rsidP="006F72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ERP системы. Автоматизируют элементы системы качества, связанные с производственными процессами: управление производством, закупками, сбытом, </w:t>
      </w: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обслуживанием и т.п. Исполнение процессов не автоматизируется. Эти системы только обрабатывают и передают информацию о процессах;</w:t>
      </w:r>
    </w:p>
    <w:p w:rsidR="005A7746" w:rsidRPr="006D64C4" w:rsidRDefault="005A7746" w:rsidP="006F72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документооборота. Дают возможность автоматизировать управление документацией и данными. Информация поступает из других подсистем </w:t>
      </w:r>
      <w:proofErr w:type="gram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( ERP</w:t>
      </w:r>
      <w:proofErr w:type="gram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CRM системы) или вводится вручную;</w:t>
      </w:r>
    </w:p>
    <w:p w:rsidR="005A7746" w:rsidRPr="006D64C4" w:rsidRDefault="005A7746" w:rsidP="006F72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системы СМК. Создаются специально для автоматизации элементов системы качества, но их возможности ограничены. В большинстве случаев они позволяют управлять частью информации по отдельным вопросам системы качества: аудитам СМК, документацией, планами работ.</w:t>
      </w:r>
    </w:p>
    <w:p w:rsidR="005A7746" w:rsidRPr="006D64C4" w:rsidRDefault="005A7746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Для автоматизации исполнения процессов применяют другие системы и комплексы:</w:t>
      </w:r>
    </w:p>
    <w:p w:rsidR="005A7746" w:rsidRPr="006D64C4" w:rsidRDefault="005A7746" w:rsidP="006F72C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автоматизированные линии и оборудование. Это производственные комплексы или роботизированные линии, которые способны выполнять производственные операции по заданной программе. Они применяются для автоматизации производственных и измерительных процессов и относятся к нижнему уровню автоматизации;</w:t>
      </w:r>
    </w:p>
    <w:p w:rsidR="005A7746" w:rsidRPr="006D64C4" w:rsidRDefault="005A7746" w:rsidP="006F72C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CAD \ CAM системы. Применяются для автоматизации процессов проектирования. Они построены на основе CALS - технологий и позволяют в автоматическом режиме выполнять различные этапы проектных разработок;</w:t>
      </w:r>
    </w:p>
    <w:p w:rsidR="005A7746" w:rsidRPr="006D64C4" w:rsidRDefault="005A7746" w:rsidP="006F72C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BPM системы. Этот вид систем автоматизации можно отнести к процессным. Они предназначены для автоматизации бизнес-процессов. В полной мере выполнять бизнес-процессы в автоматическом режиме данные системы не могут, но они позволяют автоматизировать значительную часть управленческих операций;</w:t>
      </w:r>
    </w:p>
    <w:p w:rsidR="005A7746" w:rsidRPr="006D64C4" w:rsidRDefault="005A7746" w:rsidP="006F72C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CASE средства. Предназначены для проектирования процессов. С помощью этих систем можно автоматизировать значительную часть операций по разработке порядка и условий выполнения процессов.</w:t>
      </w:r>
    </w:p>
    <w:p w:rsidR="005A7746" w:rsidRPr="006D64C4" w:rsidRDefault="005A7746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Вертикальное направление автоматизации СМК может быть реализовано за счет:</w:t>
      </w:r>
    </w:p>
    <w:p w:rsidR="005A7746" w:rsidRPr="006D64C4" w:rsidRDefault="005A7746" w:rsidP="006F72C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OLAP систем. Они автоматизируют анализ и обработку данных на разных уровнях управления. Для работы системы необходимо обеспечить сбор данных, т.к. OLAP системы могут только обрабатывать информацию;</w:t>
      </w:r>
    </w:p>
    <w:p w:rsidR="005A7746" w:rsidRPr="006D64C4" w:rsidRDefault="005A7746" w:rsidP="006F72C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систем планирования. Эти системы обеспечивают постановку целей и задач, контроль их исполнения, эскалацию задач и мониторинг достижения целей.</w:t>
      </w:r>
    </w:p>
    <w:p w:rsidR="005A7746" w:rsidRPr="006D64C4" w:rsidRDefault="005A7746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В зависимости от сферы деятельности организации состав систем может расширяться за счет применения специализированных средств (</w:t>
      </w:r>
      <w:proofErr w:type="spell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биллинговые</w:t>
      </w:r>
      <w:proofErr w:type="spell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POS системы, системы </w:t>
      </w:r>
      <w:proofErr w:type="spellStart"/>
      <w:r w:rsidRPr="006D64C4">
        <w:rPr>
          <w:rFonts w:ascii="Times New Roman" w:hAnsi="Times New Roman" w:cs="Times New Roman"/>
          <w:sz w:val="28"/>
          <w:szCs w:val="28"/>
          <w:lang w:eastAsia="ru-RU"/>
        </w:rPr>
        <w:t>HelpDesk</w:t>
      </w:r>
      <w:proofErr w:type="spellEnd"/>
      <w:r w:rsidRPr="006D64C4">
        <w:rPr>
          <w:rFonts w:ascii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5A7746" w:rsidRPr="006D64C4" w:rsidRDefault="005A7746" w:rsidP="006D64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C4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комплексной автоматизации СМК проводится интеграция различных систем. Выбор их состава определяется действующими процессами и потребностями организации. Важно понимать, что автоматизировать выполнение всех требований системы качества за счет применения одной системы невозможно.</w:t>
      </w:r>
    </w:p>
    <w:p w:rsidR="006F72CB" w:rsidRDefault="006F72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A3A04" w:rsidRDefault="00577104" w:rsidP="0057710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10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577104" w:rsidRDefault="00577104" w:rsidP="0057710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104" w:rsidRDefault="00577104" w:rsidP="0057710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104" w:rsidRDefault="005771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77104" w:rsidRDefault="00577104" w:rsidP="0057710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10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261A5" w:rsidRPr="00577104" w:rsidRDefault="00B261A5" w:rsidP="00B261A5">
      <w:pPr>
        <w:pStyle w:val="a3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61A5" w:rsidRPr="00B261A5" w:rsidRDefault="00B261A5" w:rsidP="00B261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>Босый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>И. Диагностика прочности,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>долговечности и безопасности конструкционных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нового параметра – </w:t>
      </w:r>
      <w:proofErr w:type="spell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>термобаростойкости</w:t>
      </w:r>
      <w:proofErr w:type="spellEnd"/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>// Современные наукоемкие технологии». –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>8. – №2. – С. 116–118.</w:t>
      </w:r>
    </w:p>
    <w:p w:rsidR="00B261A5" w:rsidRPr="00B261A5" w:rsidRDefault="00B261A5" w:rsidP="00B261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Иванов, С.Н. Повышение эффективности совмещенных электротехнических комплексов средствами управления / С.Н. </w:t>
      </w:r>
      <w:proofErr w:type="gram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Иванов, 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C65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>Голоколос</w:t>
      </w:r>
      <w:proofErr w:type="spellEnd"/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 // Электропривод на транспорте и в промышленности : труды Всероссийской научно-технической конференции, г. Хабаровск, 25-27 сентября 2013 г.- Хабаров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 : ДВГУПС, 2013.- С.104 – 110.</w:t>
      </w:r>
    </w:p>
    <w:p w:rsidR="00B261A5" w:rsidRPr="00B261A5" w:rsidRDefault="00B261A5" w:rsidP="00B261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Иванов, С.Н. Основы научных исследований технических систем: учеб. пособие / С.Н. Иванов, Т.В. Герасименко. - Комсомольск-на-Амуре: Государственное образовательное учреждение высшего профессионального образования «Комсомольский-на-Амуре гос. </w:t>
      </w:r>
      <w:proofErr w:type="spell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261A5">
        <w:rPr>
          <w:rFonts w:ascii="Times New Roman" w:hAnsi="Times New Roman" w:cs="Times New Roman"/>
          <w:sz w:val="28"/>
          <w:szCs w:val="28"/>
          <w:lang w:eastAsia="ru-RU"/>
        </w:rPr>
        <w:t>. ун-т», 20</w:t>
      </w:r>
      <w:r w:rsidR="006C65B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261A5">
        <w:rPr>
          <w:rFonts w:ascii="Times New Roman" w:hAnsi="Times New Roman" w:cs="Times New Roman"/>
          <w:sz w:val="28"/>
          <w:szCs w:val="28"/>
          <w:lang w:eastAsia="ru-RU"/>
        </w:rPr>
        <w:t>8. – 100 с.</w:t>
      </w:r>
    </w:p>
    <w:p w:rsidR="00B261A5" w:rsidRDefault="00B261A5" w:rsidP="00B261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Иванов, С.Н. Эффективность надежности электроэнергетических систем / С.Н. Иванов, А.А. </w:t>
      </w:r>
      <w:proofErr w:type="spell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>Скрипилев</w:t>
      </w:r>
      <w:proofErr w:type="spellEnd"/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 // Ученые записки </w:t>
      </w:r>
      <w:proofErr w:type="spellStart"/>
      <w:r w:rsidRPr="00B261A5">
        <w:rPr>
          <w:rFonts w:ascii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B261A5">
        <w:rPr>
          <w:rFonts w:ascii="Times New Roman" w:hAnsi="Times New Roman" w:cs="Times New Roman"/>
          <w:sz w:val="28"/>
          <w:szCs w:val="28"/>
          <w:lang w:eastAsia="ru-RU"/>
        </w:rPr>
        <w:t xml:space="preserve"> – 2016. – № III-1(27). – С.20-26.</w:t>
      </w:r>
    </w:p>
    <w:p w:rsidR="00B261A5" w:rsidRPr="00B261A5" w:rsidRDefault="00B261A5" w:rsidP="00B261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61A5">
        <w:rPr>
          <w:rFonts w:ascii="Times New Roman" w:hAnsi="Times New Roman" w:cs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261A5">
        <w:rPr>
          <w:rFonts w:ascii="Times New Roman" w:hAnsi="Times New Roman" w:cs="Times New Roman"/>
          <w:sz w:val="28"/>
          <w:szCs w:val="28"/>
        </w:rPr>
        <w:t xml:space="preserve"> В.З. Развитие аппарата продукционных правил управления объектами с использованием </w:t>
      </w:r>
      <w:proofErr w:type="spellStart"/>
      <w:r w:rsidRPr="00B261A5">
        <w:rPr>
          <w:rFonts w:ascii="Times New Roman" w:hAnsi="Times New Roman" w:cs="Times New Roman"/>
          <w:sz w:val="28"/>
          <w:szCs w:val="28"/>
        </w:rPr>
        <w:t>диаграм</w:t>
      </w:r>
      <w:proofErr w:type="spellEnd"/>
      <w:r w:rsidRPr="00B261A5">
        <w:rPr>
          <w:rFonts w:ascii="Times New Roman" w:hAnsi="Times New Roman" w:cs="Times New Roman"/>
          <w:sz w:val="28"/>
          <w:szCs w:val="28"/>
        </w:rPr>
        <w:t xml:space="preserve"> м поведения узлов /</w:t>
      </w:r>
      <w:r>
        <w:rPr>
          <w:rFonts w:ascii="Times New Roman" w:hAnsi="Times New Roman" w:cs="Times New Roman"/>
          <w:sz w:val="28"/>
          <w:szCs w:val="28"/>
        </w:rPr>
        <w:t xml:space="preserve"> В.З.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</w:rPr>
        <w:t xml:space="preserve">// Приборы и системы. Управление, контроль, диагностика. 2014.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</w:rPr>
        <w:t xml:space="preserve">№ 9.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A5">
        <w:rPr>
          <w:rFonts w:ascii="Times New Roman" w:hAnsi="Times New Roman" w:cs="Times New Roman"/>
          <w:sz w:val="28"/>
          <w:szCs w:val="28"/>
        </w:rPr>
        <w:t>С. 35-41.</w:t>
      </w:r>
    </w:p>
    <w:sectPr w:rsidR="00B261A5" w:rsidRPr="00B261A5" w:rsidSect="00B261A5">
      <w:footerReference w:type="default" r:id="rId12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E6" w:rsidRDefault="001867E6" w:rsidP="00B7109D">
      <w:pPr>
        <w:spacing w:after="0" w:line="240" w:lineRule="auto"/>
      </w:pPr>
      <w:r>
        <w:separator/>
      </w:r>
    </w:p>
  </w:endnote>
  <w:endnote w:type="continuationSeparator" w:id="0">
    <w:p w:rsidR="001867E6" w:rsidRDefault="001867E6" w:rsidP="00B7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9D" w:rsidRDefault="00B7109D">
    <w:pPr>
      <w:pStyle w:val="ab"/>
      <w:jc w:val="center"/>
    </w:pPr>
  </w:p>
  <w:p w:rsidR="00B7109D" w:rsidRDefault="00B710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E6" w:rsidRDefault="001867E6" w:rsidP="00B7109D">
      <w:pPr>
        <w:spacing w:after="0" w:line="240" w:lineRule="auto"/>
      </w:pPr>
      <w:r>
        <w:separator/>
      </w:r>
    </w:p>
  </w:footnote>
  <w:footnote w:type="continuationSeparator" w:id="0">
    <w:p w:rsidR="001867E6" w:rsidRDefault="001867E6" w:rsidP="00B7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A94"/>
    <w:multiLevelType w:val="hybridMultilevel"/>
    <w:tmpl w:val="C7C42F5A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91105"/>
    <w:multiLevelType w:val="hybridMultilevel"/>
    <w:tmpl w:val="9CCCDFDC"/>
    <w:lvl w:ilvl="0" w:tplc="D74C4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D9F"/>
    <w:multiLevelType w:val="hybridMultilevel"/>
    <w:tmpl w:val="47424442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73B96"/>
    <w:multiLevelType w:val="hybridMultilevel"/>
    <w:tmpl w:val="A38011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717286D"/>
    <w:multiLevelType w:val="hybridMultilevel"/>
    <w:tmpl w:val="17488382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E705B0"/>
    <w:multiLevelType w:val="hybridMultilevel"/>
    <w:tmpl w:val="84A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9EA"/>
    <w:multiLevelType w:val="hybridMultilevel"/>
    <w:tmpl w:val="66C29556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4906D1"/>
    <w:multiLevelType w:val="hybridMultilevel"/>
    <w:tmpl w:val="6F48797A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EC2D40"/>
    <w:multiLevelType w:val="hybridMultilevel"/>
    <w:tmpl w:val="EDD0EA60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484D62"/>
    <w:multiLevelType w:val="hybridMultilevel"/>
    <w:tmpl w:val="FC6441B0"/>
    <w:lvl w:ilvl="0" w:tplc="87229E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B"/>
    <w:rsid w:val="00057DD8"/>
    <w:rsid w:val="001867E6"/>
    <w:rsid w:val="00212102"/>
    <w:rsid w:val="00264EEB"/>
    <w:rsid w:val="003A3A04"/>
    <w:rsid w:val="004A7EF2"/>
    <w:rsid w:val="00571BDA"/>
    <w:rsid w:val="00577104"/>
    <w:rsid w:val="005A7746"/>
    <w:rsid w:val="005D3788"/>
    <w:rsid w:val="006C65B4"/>
    <w:rsid w:val="006D64C4"/>
    <w:rsid w:val="006F72CB"/>
    <w:rsid w:val="00823EFC"/>
    <w:rsid w:val="0085474B"/>
    <w:rsid w:val="008E54D1"/>
    <w:rsid w:val="009333DB"/>
    <w:rsid w:val="00AF7A10"/>
    <w:rsid w:val="00B24E9B"/>
    <w:rsid w:val="00B261A5"/>
    <w:rsid w:val="00B30F2E"/>
    <w:rsid w:val="00B7109D"/>
    <w:rsid w:val="00BF2A21"/>
    <w:rsid w:val="00D10157"/>
    <w:rsid w:val="00DF1BB0"/>
    <w:rsid w:val="00F15B36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296E"/>
  <w15:docId w15:val="{AB5E5099-EB8C-406C-B105-8173972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64EE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1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7DD8"/>
    <w:rPr>
      <w:b/>
      <w:bCs/>
    </w:rPr>
  </w:style>
  <w:style w:type="character" w:styleId="a7">
    <w:name w:val="Hyperlink"/>
    <w:basedOn w:val="a0"/>
    <w:uiPriority w:val="99"/>
    <w:unhideWhenUsed/>
    <w:rsid w:val="00B30F2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30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3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7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09D"/>
  </w:style>
  <w:style w:type="paragraph" w:styleId="ab">
    <w:name w:val="footer"/>
    <w:basedOn w:val="a"/>
    <w:link w:val="ac"/>
    <w:uiPriority w:val="99"/>
    <w:unhideWhenUsed/>
    <w:rsid w:val="00B7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Элина Федоровна</dc:creator>
  <cp:lastModifiedBy>beloysova</cp:lastModifiedBy>
  <cp:revision>3</cp:revision>
  <cp:lastPrinted>2020-01-24T11:38:00Z</cp:lastPrinted>
  <dcterms:created xsi:type="dcterms:W3CDTF">2020-01-24T11:32:00Z</dcterms:created>
  <dcterms:modified xsi:type="dcterms:W3CDTF">2020-01-24T11:41:00Z</dcterms:modified>
</cp:coreProperties>
</file>