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428"/>
      </w:tblGrid>
      <w:tr w:rsidR="00CF474A" w:rsidRPr="00981BC8" w:rsidTr="00B84FA4">
        <w:tc>
          <w:tcPr>
            <w:tcW w:w="9286" w:type="dxa"/>
            <w:gridSpan w:val="2"/>
            <w:hideMark/>
          </w:tcPr>
          <w:p w:rsidR="00CF474A" w:rsidRPr="00CF474A" w:rsidRDefault="00012BF9" w:rsidP="00D47F68">
            <w:pPr>
              <w:pStyle w:val="a4"/>
              <w:spacing w:after="0"/>
            </w:pPr>
            <w:r>
              <w:t>УДК 347</w:t>
            </w:r>
            <w:bookmarkStart w:id="0" w:name="_GoBack"/>
            <w:bookmarkEnd w:id="0"/>
          </w:p>
        </w:tc>
      </w:tr>
      <w:tr w:rsidR="00CF474A" w:rsidRPr="00981BC8" w:rsidTr="00B84FA4">
        <w:tc>
          <w:tcPr>
            <w:tcW w:w="9286" w:type="dxa"/>
            <w:gridSpan w:val="2"/>
            <w:hideMark/>
          </w:tcPr>
          <w:p w:rsidR="00CF474A" w:rsidRPr="00981BC8" w:rsidRDefault="00CF474A" w:rsidP="00CF474A">
            <w:pPr>
              <w:pStyle w:val="a4"/>
              <w:spacing w:after="0"/>
            </w:pPr>
          </w:p>
        </w:tc>
      </w:tr>
      <w:tr w:rsidR="00CF474A" w:rsidRPr="00981BC8" w:rsidTr="00B84FA4">
        <w:tc>
          <w:tcPr>
            <w:tcW w:w="4858" w:type="dxa"/>
            <w:hideMark/>
          </w:tcPr>
          <w:p w:rsidR="00CF474A" w:rsidRPr="00CF474A" w:rsidRDefault="00D47F68" w:rsidP="00D9077E">
            <w:pPr>
              <w:pStyle w:val="a4"/>
              <w:spacing w:after="0"/>
              <w:rPr>
                <w:b/>
                <w:i/>
                <w:sz w:val="28"/>
                <w:szCs w:val="28"/>
              </w:rPr>
            </w:pPr>
            <w:r>
              <w:rPr>
                <w:b/>
                <w:i/>
                <w:sz w:val="28"/>
                <w:szCs w:val="28"/>
              </w:rPr>
              <w:t>Борисов Н.А.</w:t>
            </w:r>
          </w:p>
        </w:tc>
        <w:tc>
          <w:tcPr>
            <w:tcW w:w="4428" w:type="dxa"/>
          </w:tcPr>
          <w:p w:rsidR="00CF474A" w:rsidRPr="00CF474A" w:rsidRDefault="00D47F68" w:rsidP="00CF474A">
            <w:pPr>
              <w:pStyle w:val="a4"/>
              <w:spacing w:after="0"/>
              <w:jc w:val="right"/>
              <w:rPr>
                <w:rStyle w:val="alt-edited1"/>
                <w:b/>
                <w:i/>
                <w:color w:val="auto"/>
                <w:sz w:val="28"/>
                <w:szCs w:val="28"/>
              </w:rPr>
            </w:pPr>
            <w:proofErr w:type="spellStart"/>
            <w:r>
              <w:rPr>
                <w:rStyle w:val="alt-edited1"/>
                <w:b/>
                <w:i/>
                <w:color w:val="auto"/>
                <w:sz w:val="28"/>
                <w:szCs w:val="28"/>
                <w:lang w:val="en-US"/>
              </w:rPr>
              <w:t>Borisov</w:t>
            </w:r>
            <w:proofErr w:type="spellEnd"/>
            <w:r>
              <w:rPr>
                <w:rStyle w:val="alt-edited1"/>
                <w:b/>
                <w:i/>
                <w:color w:val="auto"/>
                <w:sz w:val="28"/>
                <w:szCs w:val="28"/>
                <w:lang w:val="en-US"/>
              </w:rPr>
              <w:t xml:space="preserve"> N.A.</w:t>
            </w:r>
          </w:p>
        </w:tc>
      </w:tr>
      <w:tr w:rsidR="00335AE5" w:rsidRPr="00B84FA4" w:rsidTr="00B84FA4">
        <w:tc>
          <w:tcPr>
            <w:tcW w:w="4858" w:type="dxa"/>
            <w:hideMark/>
          </w:tcPr>
          <w:p w:rsidR="00335AE5" w:rsidRPr="00BA5985" w:rsidRDefault="00D47F68" w:rsidP="00D47F68">
            <w:pPr>
              <w:pStyle w:val="a8"/>
              <w:rPr>
                <w:sz w:val="30"/>
                <w:szCs w:val="30"/>
              </w:rPr>
            </w:pPr>
            <w:r>
              <w:t>студент</w:t>
            </w:r>
            <w:r w:rsidR="00335AE5" w:rsidRPr="00BA5985">
              <w:rPr>
                <w:sz w:val="30"/>
                <w:szCs w:val="30"/>
              </w:rPr>
              <w:t xml:space="preserve"> </w:t>
            </w:r>
            <w:r w:rsidR="00335AE5" w:rsidRPr="00BA5985">
              <w:t xml:space="preserve">Юридического института </w:t>
            </w:r>
            <w:r w:rsidR="00335AE5" w:rsidRPr="00BA5985">
              <w:br/>
              <w:t xml:space="preserve">им. М. М. Сперанского </w:t>
            </w:r>
            <w:proofErr w:type="spellStart"/>
            <w:r w:rsidR="00335AE5" w:rsidRPr="00BA5985">
              <w:t>ВлГ</w:t>
            </w:r>
            <w:r w:rsidR="00335AE5">
              <w:rPr>
                <w:rFonts w:eastAsia="Times New Roman"/>
              </w:rPr>
              <w:t>У</w:t>
            </w:r>
            <w:proofErr w:type="spellEnd"/>
            <w:r w:rsidR="00335AE5">
              <w:rPr>
                <w:rFonts w:eastAsia="Times New Roman"/>
              </w:rPr>
              <w:t xml:space="preserve"> им. А.Г. и Н.Г. Столетовых</w:t>
            </w:r>
          </w:p>
        </w:tc>
        <w:tc>
          <w:tcPr>
            <w:tcW w:w="4428" w:type="dxa"/>
            <w:hideMark/>
          </w:tcPr>
          <w:p w:rsidR="00D47F68" w:rsidRPr="009D4313" w:rsidRDefault="00D47F68" w:rsidP="00D47F68">
            <w:pPr>
              <w:pStyle w:val="af"/>
            </w:pPr>
            <w:r w:rsidRPr="009D4313">
              <w:t>law student</w:t>
            </w:r>
          </w:p>
          <w:p w:rsidR="00335AE5" w:rsidRPr="00D47F68" w:rsidRDefault="00D47F68" w:rsidP="00D47F68">
            <w:pPr>
              <w:pStyle w:val="af"/>
              <w:rPr>
                <w:color w:val="222222"/>
                <w:sz w:val="30"/>
                <w:szCs w:val="30"/>
              </w:rPr>
            </w:pPr>
            <w:proofErr w:type="gramStart"/>
            <w:r w:rsidRPr="00D47F68">
              <w:t>them</w:t>
            </w:r>
            <w:proofErr w:type="gramEnd"/>
            <w:r w:rsidRPr="00D47F68">
              <w:t xml:space="preserve">. M. M. </w:t>
            </w:r>
            <w:proofErr w:type="spellStart"/>
            <w:r w:rsidRPr="00D47F68">
              <w:t>Speransky</w:t>
            </w:r>
            <w:proofErr w:type="spellEnd"/>
            <w:r w:rsidRPr="00D47F68">
              <w:t xml:space="preserve"> </w:t>
            </w:r>
            <w:proofErr w:type="spellStart"/>
            <w:r w:rsidRPr="00D47F68">
              <w:t>VlSU</w:t>
            </w:r>
            <w:proofErr w:type="spellEnd"/>
            <w:r w:rsidRPr="00D47F68">
              <w:t xml:space="preserve"> them. A.G. and N.G. Centennial</w:t>
            </w:r>
          </w:p>
        </w:tc>
      </w:tr>
      <w:tr w:rsidR="00335AE5" w:rsidRPr="00B84FA4" w:rsidTr="00B84FA4">
        <w:tc>
          <w:tcPr>
            <w:tcW w:w="4858" w:type="dxa"/>
            <w:hideMark/>
          </w:tcPr>
          <w:p w:rsidR="00335AE5" w:rsidRPr="00BA5985" w:rsidRDefault="00335AE5" w:rsidP="00CF474A">
            <w:pPr>
              <w:pStyle w:val="a8"/>
              <w:rPr>
                <w:lang w:val="en-US"/>
              </w:rPr>
            </w:pPr>
          </w:p>
        </w:tc>
        <w:tc>
          <w:tcPr>
            <w:tcW w:w="4428" w:type="dxa"/>
            <w:hideMark/>
          </w:tcPr>
          <w:p w:rsidR="00335AE5" w:rsidRPr="00BA5985" w:rsidRDefault="00335AE5" w:rsidP="00D9077E">
            <w:pPr>
              <w:pStyle w:val="af"/>
            </w:pPr>
          </w:p>
        </w:tc>
      </w:tr>
      <w:tr w:rsidR="00335AE5" w:rsidRPr="00B84FA4" w:rsidTr="00B84FA4">
        <w:tc>
          <w:tcPr>
            <w:tcW w:w="4858" w:type="dxa"/>
            <w:hideMark/>
          </w:tcPr>
          <w:p w:rsidR="00335AE5" w:rsidRPr="00BA5985" w:rsidRDefault="00335AE5" w:rsidP="00335AE5">
            <w:pPr>
              <w:pStyle w:val="af0"/>
              <w:rPr>
                <w:b/>
                <w:sz w:val="28"/>
                <w:szCs w:val="28"/>
              </w:rPr>
            </w:pPr>
            <w:r w:rsidRPr="00BA5985">
              <w:rPr>
                <w:b/>
                <w:sz w:val="28"/>
                <w:szCs w:val="28"/>
              </w:rPr>
              <w:t>Научный руководитель:</w:t>
            </w:r>
          </w:p>
          <w:p w:rsidR="00335AE5" w:rsidRPr="00BA5985" w:rsidRDefault="00D47F68" w:rsidP="00335AE5">
            <w:pPr>
              <w:pStyle w:val="af0"/>
            </w:pPr>
            <w:proofErr w:type="spellStart"/>
            <w:r>
              <w:rPr>
                <w:b/>
                <w:sz w:val="28"/>
                <w:szCs w:val="28"/>
              </w:rPr>
              <w:t>Юсипова</w:t>
            </w:r>
            <w:proofErr w:type="spellEnd"/>
            <w:r>
              <w:rPr>
                <w:b/>
                <w:sz w:val="28"/>
                <w:szCs w:val="28"/>
              </w:rPr>
              <w:t xml:space="preserve"> И.В.</w:t>
            </w:r>
          </w:p>
        </w:tc>
        <w:tc>
          <w:tcPr>
            <w:tcW w:w="4428" w:type="dxa"/>
            <w:hideMark/>
          </w:tcPr>
          <w:p w:rsidR="00335AE5" w:rsidRPr="00D47F68" w:rsidRDefault="00BA5985" w:rsidP="00D9077E">
            <w:pPr>
              <w:pStyle w:val="af"/>
              <w:rPr>
                <w:b/>
                <w:sz w:val="28"/>
                <w:szCs w:val="28"/>
              </w:rPr>
            </w:pPr>
            <w:r w:rsidRPr="00BA5985">
              <w:rPr>
                <w:b/>
                <w:sz w:val="28"/>
                <w:szCs w:val="28"/>
              </w:rPr>
              <w:t>Scientific supervisor</w:t>
            </w:r>
            <w:r w:rsidRPr="00D47F68">
              <w:rPr>
                <w:b/>
                <w:sz w:val="28"/>
                <w:szCs w:val="28"/>
              </w:rPr>
              <w:t>:</w:t>
            </w:r>
          </w:p>
          <w:p w:rsidR="00BA5985" w:rsidRPr="009D4313" w:rsidRDefault="00D47F68" w:rsidP="00D9077E">
            <w:pPr>
              <w:pStyle w:val="af"/>
              <w:rPr>
                <w:b/>
                <w:sz w:val="28"/>
                <w:szCs w:val="28"/>
              </w:rPr>
            </w:pPr>
            <w:proofErr w:type="spellStart"/>
            <w:r>
              <w:rPr>
                <w:b/>
                <w:sz w:val="28"/>
                <w:szCs w:val="28"/>
              </w:rPr>
              <w:t>Yusipova</w:t>
            </w:r>
            <w:proofErr w:type="spellEnd"/>
            <w:r>
              <w:rPr>
                <w:b/>
                <w:sz w:val="28"/>
                <w:szCs w:val="28"/>
              </w:rPr>
              <w:t xml:space="preserve"> I.V.</w:t>
            </w:r>
          </w:p>
        </w:tc>
      </w:tr>
      <w:tr w:rsidR="00335AE5" w:rsidRPr="00B84FA4" w:rsidTr="00B84FA4">
        <w:tc>
          <w:tcPr>
            <w:tcW w:w="4858" w:type="dxa"/>
            <w:hideMark/>
          </w:tcPr>
          <w:p w:rsidR="00335AE5" w:rsidRDefault="00335AE5" w:rsidP="00335AE5">
            <w:pPr>
              <w:pStyle w:val="af0"/>
            </w:pPr>
            <w:r w:rsidRPr="004A714B">
              <w:t xml:space="preserve">доцент кафедры </w:t>
            </w:r>
            <w:r>
              <w:br/>
              <w:t>«Гражданское право и процесс»</w:t>
            </w:r>
            <w:r w:rsidRPr="004A714B">
              <w:t xml:space="preserve"> </w:t>
            </w:r>
            <w:r w:rsidRPr="00BA5985">
              <w:t xml:space="preserve">Юридического института </w:t>
            </w:r>
            <w:r w:rsidRPr="00BA5985">
              <w:br/>
              <w:t xml:space="preserve">им. М. М. Сперанского </w:t>
            </w:r>
            <w:proofErr w:type="spellStart"/>
            <w:r w:rsidR="00BA5985" w:rsidRPr="00BA5985">
              <w:t>ВлГ</w:t>
            </w:r>
            <w:r w:rsidR="00BA5985">
              <w:t>У</w:t>
            </w:r>
            <w:proofErr w:type="spellEnd"/>
            <w:r w:rsidR="00BA5985">
              <w:t xml:space="preserve"> им. А.Г. и Н.Г. Столетовых</w:t>
            </w:r>
          </w:p>
          <w:p w:rsidR="00335AE5" w:rsidRPr="00BA5985" w:rsidRDefault="00335AE5" w:rsidP="00BA5985">
            <w:pPr>
              <w:pStyle w:val="a8"/>
            </w:pPr>
            <w:r>
              <w:rPr>
                <w:rFonts w:eastAsia="Times New Roman"/>
              </w:rPr>
              <w:t xml:space="preserve">кандидат юридических наук, </w:t>
            </w:r>
            <w:r w:rsidRPr="001E1985">
              <w:rPr>
                <w:rFonts w:eastAsia="Times New Roman"/>
              </w:rPr>
              <w:t xml:space="preserve">доцент </w:t>
            </w:r>
          </w:p>
        </w:tc>
        <w:tc>
          <w:tcPr>
            <w:tcW w:w="4428" w:type="dxa"/>
            <w:hideMark/>
          </w:tcPr>
          <w:p w:rsidR="00D47F68" w:rsidRPr="00D47F68" w:rsidRDefault="00D47F68" w:rsidP="00D47F68">
            <w:pPr>
              <w:pStyle w:val="af"/>
            </w:pPr>
            <w:r w:rsidRPr="00D47F68">
              <w:t>Associate Professor</w:t>
            </w:r>
          </w:p>
          <w:p w:rsidR="00D47F68" w:rsidRPr="00D47F68" w:rsidRDefault="00D47F68" w:rsidP="00D47F68">
            <w:pPr>
              <w:pStyle w:val="af"/>
            </w:pPr>
            <w:r w:rsidRPr="00D47F68">
              <w:t>“Civil Law and Process” of the Law Institute</w:t>
            </w:r>
          </w:p>
          <w:p w:rsidR="00D47F68" w:rsidRPr="00D47F68" w:rsidRDefault="00D47F68" w:rsidP="00D47F68">
            <w:pPr>
              <w:pStyle w:val="af"/>
            </w:pPr>
            <w:proofErr w:type="gramStart"/>
            <w:r w:rsidRPr="00D47F68">
              <w:t>them</w:t>
            </w:r>
            <w:proofErr w:type="gramEnd"/>
            <w:r w:rsidRPr="00D47F68">
              <w:t xml:space="preserve">. M. M. </w:t>
            </w:r>
            <w:proofErr w:type="spellStart"/>
            <w:r w:rsidRPr="00D47F68">
              <w:t>Speransky</w:t>
            </w:r>
            <w:proofErr w:type="spellEnd"/>
            <w:r w:rsidRPr="00D47F68">
              <w:t xml:space="preserve"> </w:t>
            </w:r>
            <w:proofErr w:type="spellStart"/>
            <w:r w:rsidRPr="00D47F68">
              <w:t>VlSU</w:t>
            </w:r>
            <w:proofErr w:type="spellEnd"/>
            <w:r w:rsidRPr="00D47F68">
              <w:t xml:space="preserve"> them. A.G. and N.G. Centennial</w:t>
            </w:r>
          </w:p>
          <w:p w:rsidR="00335AE5" w:rsidRPr="00D47F68" w:rsidRDefault="00D47F68" w:rsidP="00D47F68">
            <w:pPr>
              <w:pStyle w:val="af"/>
            </w:pPr>
            <w:r w:rsidRPr="00D47F68">
              <w:t>Candidate of Law, Associate Professor</w:t>
            </w:r>
          </w:p>
        </w:tc>
      </w:tr>
      <w:tr w:rsidR="00BA5985" w:rsidRPr="00B84FA4" w:rsidTr="00B84FA4">
        <w:tc>
          <w:tcPr>
            <w:tcW w:w="9286" w:type="dxa"/>
            <w:gridSpan w:val="2"/>
            <w:hideMark/>
          </w:tcPr>
          <w:p w:rsidR="00BA5985" w:rsidRPr="00D47F68" w:rsidRDefault="00BA5985" w:rsidP="00D9077E">
            <w:pPr>
              <w:pStyle w:val="af"/>
            </w:pPr>
          </w:p>
        </w:tc>
      </w:tr>
      <w:tr w:rsidR="00335AE5" w:rsidRPr="00B84FA4" w:rsidTr="00B84FA4">
        <w:tc>
          <w:tcPr>
            <w:tcW w:w="9286" w:type="dxa"/>
            <w:gridSpan w:val="2"/>
            <w:hideMark/>
          </w:tcPr>
          <w:p w:rsidR="00335AE5" w:rsidRPr="00D9077E" w:rsidRDefault="006E64C0" w:rsidP="00D9077E">
            <w:pPr>
              <w:pStyle w:val="a9"/>
              <w:spacing w:before="0" w:after="0"/>
              <w:rPr>
                <w:lang w:val="ru-RU"/>
              </w:rPr>
            </w:pPr>
            <w:r>
              <w:rPr>
                <w:lang w:val="ru-RU"/>
              </w:rPr>
              <w:t>НЕКОТОРЫЕ ПроблемЫ</w:t>
            </w:r>
            <w:r w:rsidR="00D47F68">
              <w:rPr>
                <w:lang w:val="ru-RU"/>
              </w:rPr>
              <w:t xml:space="preserve"> передачи в пользование части земельного участка по договору аренды</w:t>
            </w:r>
          </w:p>
          <w:p w:rsidR="00335AE5" w:rsidRPr="00D47F68" w:rsidRDefault="006E64C0" w:rsidP="00AC5DD3">
            <w:pPr>
              <w:pStyle w:val="ab"/>
              <w:spacing w:before="0" w:after="0"/>
              <w:rPr>
                <w:sz w:val="30"/>
                <w:szCs w:val="30"/>
              </w:rPr>
            </w:pPr>
            <w:r>
              <w:t xml:space="preserve">some </w:t>
            </w:r>
            <w:r w:rsidR="00D47F68" w:rsidRPr="00D47F68">
              <w:t>PROBLEM</w:t>
            </w:r>
            <w:r>
              <w:t>s</w:t>
            </w:r>
            <w:r w:rsidR="00D47F68" w:rsidRPr="00D47F68">
              <w:t xml:space="preserve"> OF TRANSFER TO USE OF A PART OF THE LAND PLOT ON A RENT AGREEMENT</w:t>
            </w:r>
          </w:p>
        </w:tc>
      </w:tr>
      <w:tr w:rsidR="00335AE5" w:rsidRPr="00B84FA4" w:rsidTr="00B84FA4">
        <w:tc>
          <w:tcPr>
            <w:tcW w:w="9286" w:type="dxa"/>
            <w:gridSpan w:val="2"/>
            <w:hideMark/>
          </w:tcPr>
          <w:p w:rsidR="00335AE5" w:rsidRPr="00D47F68" w:rsidRDefault="00335AE5" w:rsidP="00D9077E">
            <w:pPr>
              <w:pStyle w:val="a9"/>
              <w:spacing w:before="0" w:after="0"/>
            </w:pPr>
          </w:p>
        </w:tc>
      </w:tr>
      <w:tr w:rsidR="00335AE5" w:rsidRPr="00B84FA4" w:rsidTr="00B84FA4">
        <w:tc>
          <w:tcPr>
            <w:tcW w:w="4858" w:type="dxa"/>
            <w:hideMark/>
          </w:tcPr>
          <w:p w:rsidR="00335AE5" w:rsidRDefault="00335AE5" w:rsidP="006E64C0">
            <w:pPr>
              <w:pStyle w:val="aa"/>
              <w:spacing w:before="0"/>
            </w:pPr>
            <w:r>
              <w:rPr>
                <w:b/>
                <w:i/>
              </w:rPr>
              <w:t>Аннотация.</w:t>
            </w:r>
            <w:r>
              <w:t xml:space="preserve"> </w:t>
            </w:r>
            <w:r w:rsidR="006E64C0">
              <w:t xml:space="preserve">В данной статье рассматривается возможность аренды части земельного участка, не прошедшего процедуру кадастровой регистрации. Анализируются нормы земельного и гражданского законодательства, </w:t>
            </w:r>
            <w:proofErr w:type="gramStart"/>
            <w:r w:rsidR="006E64C0">
              <w:t>регулирующих</w:t>
            </w:r>
            <w:proofErr w:type="gramEnd"/>
            <w:r w:rsidR="006E64C0">
              <w:t xml:space="preserve"> данные правоотношения. Кроме того, рассматривается возможность заключения договора аренды, в случае выступления на стороне арендодателя </w:t>
            </w:r>
            <w:proofErr w:type="spellStart"/>
            <w:r w:rsidR="006E64C0">
              <w:t>несобственника</w:t>
            </w:r>
            <w:proofErr w:type="spellEnd"/>
            <w:r w:rsidR="006E64C0">
              <w:t xml:space="preserve"> данного земельного участка.</w:t>
            </w:r>
          </w:p>
        </w:tc>
        <w:tc>
          <w:tcPr>
            <w:tcW w:w="4428" w:type="dxa"/>
            <w:hideMark/>
          </w:tcPr>
          <w:p w:rsidR="00335AE5" w:rsidRPr="006E64C0" w:rsidRDefault="00335AE5" w:rsidP="00D9077E">
            <w:pPr>
              <w:pStyle w:val="aa"/>
              <w:spacing w:before="0"/>
              <w:rPr>
                <w:lang w:val="en-US"/>
              </w:rPr>
            </w:pPr>
            <w:r>
              <w:rPr>
                <w:b/>
                <w:i/>
                <w:lang w:val="en-US"/>
              </w:rPr>
              <w:t>Abstract</w:t>
            </w:r>
            <w:r w:rsidRPr="006E64C0">
              <w:rPr>
                <w:b/>
                <w:i/>
                <w:lang w:val="en-US"/>
              </w:rPr>
              <w:t>.</w:t>
            </w:r>
            <w:r w:rsidRPr="006E64C0">
              <w:rPr>
                <w:b/>
                <w:lang w:val="en-US"/>
              </w:rPr>
              <w:t xml:space="preserve"> </w:t>
            </w:r>
            <w:r w:rsidR="006E64C0" w:rsidRPr="006E64C0">
              <w:rPr>
                <w:lang w:val="en-US"/>
              </w:rPr>
              <w:t>This article discusses the possibility of renting part of the land plot that has not passed the cadastral registration procedure. The norms of land and civil legislation governing these legal relations are analyzed. In addition, the possibility of concluding a lease agreement is considered if the lessor of the landowner spe</w:t>
            </w:r>
            <w:r w:rsidR="006E64C0">
              <w:rPr>
                <w:lang w:val="en-US"/>
              </w:rPr>
              <w:t>aks on the side of the landlord</w:t>
            </w:r>
            <w:r w:rsidRPr="006E64C0">
              <w:rPr>
                <w:lang w:val="en-US"/>
              </w:rPr>
              <w:t>.</w:t>
            </w:r>
          </w:p>
        </w:tc>
      </w:tr>
      <w:tr w:rsidR="00335AE5" w:rsidRPr="00B84FA4" w:rsidTr="00B84FA4">
        <w:tc>
          <w:tcPr>
            <w:tcW w:w="4858" w:type="dxa"/>
            <w:hideMark/>
          </w:tcPr>
          <w:p w:rsidR="00335AE5" w:rsidRDefault="00335AE5" w:rsidP="00E2611F">
            <w:pPr>
              <w:pStyle w:val="aa"/>
              <w:spacing w:before="0"/>
              <w:rPr>
                <w:b/>
                <w:sz w:val="30"/>
                <w:szCs w:val="30"/>
              </w:rPr>
            </w:pPr>
            <w:r>
              <w:rPr>
                <w:b/>
                <w:i/>
              </w:rPr>
              <w:t>Ключевые</w:t>
            </w:r>
            <w:r w:rsidRPr="00D9077E">
              <w:rPr>
                <w:b/>
                <w:i/>
              </w:rPr>
              <w:t xml:space="preserve"> </w:t>
            </w:r>
            <w:r>
              <w:rPr>
                <w:b/>
                <w:i/>
              </w:rPr>
              <w:t>слова</w:t>
            </w:r>
            <w:r w:rsidRPr="00D9077E">
              <w:rPr>
                <w:b/>
                <w:i/>
              </w:rPr>
              <w:t>:</w:t>
            </w:r>
            <w:r w:rsidRPr="00D9077E">
              <w:rPr>
                <w:b/>
              </w:rPr>
              <w:t xml:space="preserve"> </w:t>
            </w:r>
            <w:r w:rsidR="00E2611F">
              <w:t>аренда части земельного участка, кадастровый учёт, обязательственные сделки, распорядительные сделки</w:t>
            </w:r>
          </w:p>
        </w:tc>
        <w:tc>
          <w:tcPr>
            <w:tcW w:w="4428" w:type="dxa"/>
            <w:hideMark/>
          </w:tcPr>
          <w:p w:rsidR="00335AE5" w:rsidRPr="00E2611F" w:rsidRDefault="00335AE5" w:rsidP="00D9077E">
            <w:pPr>
              <w:pStyle w:val="aa"/>
              <w:spacing w:before="0"/>
              <w:rPr>
                <w:lang w:val="en-US"/>
              </w:rPr>
            </w:pPr>
            <w:r>
              <w:rPr>
                <w:b/>
                <w:i/>
                <w:lang w:val="en-US"/>
              </w:rPr>
              <w:t>Key</w:t>
            </w:r>
            <w:r w:rsidRPr="00E2611F">
              <w:rPr>
                <w:b/>
                <w:i/>
                <w:lang w:val="en-US"/>
              </w:rPr>
              <w:t xml:space="preserve"> </w:t>
            </w:r>
            <w:r>
              <w:rPr>
                <w:b/>
                <w:i/>
                <w:lang w:val="en-US"/>
              </w:rPr>
              <w:t>words</w:t>
            </w:r>
            <w:r w:rsidRPr="00E2611F">
              <w:rPr>
                <w:b/>
                <w:i/>
                <w:lang w:val="en-US"/>
              </w:rPr>
              <w:t>:</w:t>
            </w:r>
            <w:r w:rsidRPr="00E2611F">
              <w:rPr>
                <w:lang w:val="en-US"/>
              </w:rPr>
              <w:t xml:space="preserve"> </w:t>
            </w:r>
            <w:r w:rsidR="00E2611F" w:rsidRPr="00E2611F">
              <w:rPr>
                <w:lang w:val="en-US"/>
              </w:rPr>
              <w:t>lease of a part of the land plot, cadastral registration, obligatory transactions, administrative transactions</w:t>
            </w:r>
          </w:p>
        </w:tc>
      </w:tr>
      <w:tr w:rsidR="00335AE5" w:rsidRPr="00B84FA4" w:rsidTr="00B84FA4">
        <w:tc>
          <w:tcPr>
            <w:tcW w:w="9286" w:type="dxa"/>
            <w:gridSpan w:val="2"/>
            <w:hideMark/>
          </w:tcPr>
          <w:p w:rsidR="00335AE5" w:rsidRPr="00E2611F" w:rsidRDefault="00335AE5" w:rsidP="00D9077E">
            <w:pPr>
              <w:pStyle w:val="aa"/>
              <w:spacing w:before="0"/>
              <w:rPr>
                <w:b/>
                <w:i/>
                <w:lang w:val="en-US"/>
              </w:rPr>
            </w:pPr>
          </w:p>
        </w:tc>
      </w:tr>
      <w:tr w:rsidR="00335AE5" w:rsidRPr="00D9077E" w:rsidTr="00B84FA4">
        <w:tc>
          <w:tcPr>
            <w:tcW w:w="9286" w:type="dxa"/>
            <w:gridSpan w:val="2"/>
            <w:hideMark/>
          </w:tcPr>
          <w:p w:rsidR="00D47F68" w:rsidRDefault="00D47F68" w:rsidP="00D47F68">
            <w:pPr>
              <w:spacing w:after="0" w:line="240" w:lineRule="auto"/>
              <w:jc w:val="both"/>
              <w:rPr>
                <w:rFonts w:ascii="Times New Roman" w:hAnsi="Times New Roman"/>
                <w:sz w:val="28"/>
                <w:szCs w:val="28"/>
              </w:rPr>
            </w:pPr>
            <w:r w:rsidRPr="00E2611F">
              <w:rPr>
                <w:rFonts w:ascii="Times New Roman" w:hAnsi="Times New Roman"/>
                <w:sz w:val="28"/>
                <w:szCs w:val="28"/>
                <w:lang w:val="en-US"/>
              </w:rPr>
              <w:tab/>
            </w:r>
            <w:r>
              <w:rPr>
                <w:rFonts w:ascii="Times New Roman" w:hAnsi="Times New Roman"/>
                <w:sz w:val="28"/>
                <w:szCs w:val="28"/>
              </w:rPr>
              <w:t>В п. 1 ст. 607 ГК РФ</w:t>
            </w:r>
            <w:r w:rsidR="00E2611F">
              <w:rPr>
                <w:rStyle w:val="af3"/>
                <w:rFonts w:ascii="Times New Roman" w:hAnsi="Times New Roman"/>
                <w:sz w:val="28"/>
                <w:szCs w:val="28"/>
              </w:rPr>
              <w:footnoteReference w:id="1"/>
            </w:r>
            <w:r>
              <w:rPr>
                <w:rFonts w:ascii="Times New Roman" w:hAnsi="Times New Roman"/>
                <w:sz w:val="28"/>
                <w:szCs w:val="28"/>
              </w:rPr>
              <w:t xml:space="preserve"> говорится, что объектом договора аренды могут быть земельные участки и другие природные объекты. Исходя из буквального толкования данной нормы, говорить о том, что части вышеназванных вещей могут быть объектами договора аренды, не приходится. </w:t>
            </w:r>
          </w:p>
          <w:p w:rsidR="00D47F68" w:rsidRDefault="00D47F68" w:rsidP="00D47F68">
            <w:pPr>
              <w:spacing w:after="0" w:line="240" w:lineRule="auto"/>
              <w:jc w:val="both"/>
              <w:rPr>
                <w:rFonts w:ascii="Times New Roman" w:hAnsi="Times New Roman"/>
                <w:sz w:val="28"/>
                <w:szCs w:val="28"/>
              </w:rPr>
            </w:pPr>
            <w:r>
              <w:rPr>
                <w:rFonts w:ascii="Times New Roman" w:hAnsi="Times New Roman"/>
                <w:sz w:val="28"/>
                <w:szCs w:val="28"/>
              </w:rPr>
              <w:tab/>
              <w:t xml:space="preserve">Что </w:t>
            </w:r>
            <w:r w:rsidRPr="006B42D5">
              <w:rPr>
                <w:rFonts w:ascii="Times New Roman" w:hAnsi="Times New Roman"/>
                <w:sz w:val="28"/>
                <w:szCs w:val="28"/>
              </w:rPr>
              <w:t xml:space="preserve">примечательно, Министерство экономического развития РФ в своём письме от 27.04.2011 № </w:t>
            </w:r>
            <w:r w:rsidRPr="006B42D5">
              <w:rPr>
                <w:rFonts w:ascii="Times New Roman" w:hAnsi="Times New Roman"/>
                <w:bCs/>
                <w:caps/>
                <w:sz w:val="28"/>
                <w:szCs w:val="28"/>
                <w:shd w:val="clear" w:color="auto" w:fill="FFFFFF"/>
              </w:rPr>
              <w:t>Д23-1757</w:t>
            </w:r>
            <w:r w:rsidR="00E2611F">
              <w:rPr>
                <w:rStyle w:val="af3"/>
                <w:rFonts w:ascii="Times New Roman" w:hAnsi="Times New Roman"/>
                <w:bCs/>
                <w:caps/>
                <w:sz w:val="28"/>
                <w:szCs w:val="28"/>
                <w:shd w:val="clear" w:color="auto" w:fill="FFFFFF"/>
              </w:rPr>
              <w:footnoteReference w:id="2"/>
            </w:r>
            <w:r w:rsidRPr="006B42D5">
              <w:rPr>
                <w:rFonts w:ascii="Times New Roman" w:hAnsi="Times New Roman"/>
                <w:sz w:val="28"/>
                <w:szCs w:val="28"/>
              </w:rPr>
              <w:t xml:space="preserve"> </w:t>
            </w:r>
            <w:r>
              <w:rPr>
                <w:rFonts w:ascii="Times New Roman" w:hAnsi="Times New Roman"/>
                <w:sz w:val="28"/>
                <w:szCs w:val="28"/>
              </w:rPr>
              <w:t xml:space="preserve">исходило именно из прямого толкования данной нормы, указывая на то, что объектом договора аренды может быть только сформированный земельный участок, поставленный на </w:t>
            </w:r>
            <w:r>
              <w:rPr>
                <w:rFonts w:ascii="Times New Roman" w:hAnsi="Times New Roman"/>
                <w:sz w:val="28"/>
                <w:szCs w:val="28"/>
              </w:rPr>
              <w:lastRenderedPageBreak/>
              <w:t>кадастровый учёт.</w:t>
            </w:r>
          </w:p>
          <w:p w:rsidR="00D47F68" w:rsidRDefault="00D47F68" w:rsidP="00D47F68">
            <w:pPr>
              <w:spacing w:after="0" w:line="240" w:lineRule="auto"/>
              <w:jc w:val="both"/>
              <w:rPr>
                <w:rFonts w:ascii="Times New Roman" w:hAnsi="Times New Roman"/>
                <w:sz w:val="28"/>
                <w:szCs w:val="28"/>
              </w:rPr>
            </w:pPr>
            <w:r>
              <w:rPr>
                <w:rFonts w:ascii="Times New Roman" w:hAnsi="Times New Roman"/>
                <w:sz w:val="28"/>
                <w:szCs w:val="28"/>
              </w:rPr>
              <w:tab/>
              <w:t>Также стоит отметить, что данный подход также отражен и в ФЗ «Об обороте земель сельскохозяйственного назначения», в ст.9 которого прямо говорится о том, что предметом договора аренды может быть только земельный участок, прошедший государственный кадастровый учёт.</w:t>
            </w:r>
          </w:p>
          <w:p w:rsidR="00D47F68" w:rsidRDefault="00D47F68" w:rsidP="00D47F68">
            <w:pPr>
              <w:spacing w:after="0" w:line="240" w:lineRule="auto"/>
              <w:jc w:val="both"/>
              <w:rPr>
                <w:rFonts w:ascii="Times New Roman" w:hAnsi="Times New Roman"/>
                <w:sz w:val="28"/>
                <w:szCs w:val="28"/>
              </w:rPr>
            </w:pPr>
            <w:r>
              <w:rPr>
                <w:rFonts w:ascii="Times New Roman" w:hAnsi="Times New Roman"/>
                <w:sz w:val="28"/>
                <w:szCs w:val="28"/>
              </w:rPr>
              <w:tab/>
              <w:t xml:space="preserve">Основываясь на данной позиции </w:t>
            </w:r>
            <w:proofErr w:type="gramStart"/>
            <w:r>
              <w:rPr>
                <w:rFonts w:ascii="Times New Roman" w:hAnsi="Times New Roman"/>
                <w:sz w:val="28"/>
                <w:szCs w:val="28"/>
              </w:rPr>
              <w:t>суды</w:t>
            </w:r>
            <w:proofErr w:type="gramEnd"/>
            <w:r>
              <w:rPr>
                <w:rFonts w:ascii="Times New Roman" w:hAnsi="Times New Roman"/>
                <w:sz w:val="28"/>
                <w:szCs w:val="28"/>
              </w:rPr>
              <w:t xml:space="preserve"> часто выносили решение о </w:t>
            </w:r>
            <w:proofErr w:type="spellStart"/>
            <w:r>
              <w:rPr>
                <w:rFonts w:ascii="Times New Roman" w:hAnsi="Times New Roman"/>
                <w:sz w:val="28"/>
                <w:szCs w:val="28"/>
              </w:rPr>
              <w:t>незаключенности</w:t>
            </w:r>
            <w:proofErr w:type="spellEnd"/>
            <w:r>
              <w:rPr>
                <w:rFonts w:ascii="Times New Roman" w:hAnsi="Times New Roman"/>
                <w:sz w:val="28"/>
                <w:szCs w:val="28"/>
              </w:rPr>
              <w:t xml:space="preserve"> данных договоров, в связи с тем, что стороны не пришли к соглашение по такому существенному условию договора, как предмет.</w:t>
            </w:r>
          </w:p>
          <w:p w:rsidR="00D47F68" w:rsidRDefault="00D47F68" w:rsidP="00D47F68">
            <w:pPr>
              <w:spacing w:after="0" w:line="240" w:lineRule="auto"/>
              <w:jc w:val="both"/>
              <w:rPr>
                <w:rFonts w:ascii="Times New Roman" w:hAnsi="Times New Roman"/>
                <w:sz w:val="28"/>
                <w:szCs w:val="28"/>
              </w:rPr>
            </w:pPr>
            <w:r>
              <w:rPr>
                <w:rFonts w:ascii="Times New Roman" w:hAnsi="Times New Roman"/>
                <w:sz w:val="28"/>
                <w:szCs w:val="28"/>
              </w:rPr>
              <w:tab/>
              <w:t xml:space="preserve">Исходя из вышесказанного, мы можем сделать вывод о невозможности аренды части невыделенного земельного участка.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у нас абсолютно справедливо возникает вопрос, для достижения каких целей в законодательстве существует такое императивное правило. Неужели у этого есть какая-то политико-правовая цель? </w:t>
            </w:r>
          </w:p>
          <w:p w:rsidR="00D47F68" w:rsidRDefault="00D47F68" w:rsidP="00D47F68">
            <w:pPr>
              <w:spacing w:after="0" w:line="240" w:lineRule="auto"/>
              <w:jc w:val="both"/>
              <w:rPr>
                <w:rFonts w:ascii="Times New Roman" w:hAnsi="Times New Roman"/>
                <w:sz w:val="28"/>
                <w:szCs w:val="28"/>
              </w:rPr>
            </w:pPr>
            <w:r>
              <w:rPr>
                <w:rFonts w:ascii="Times New Roman" w:hAnsi="Times New Roman"/>
                <w:sz w:val="28"/>
                <w:szCs w:val="28"/>
              </w:rPr>
              <w:tab/>
              <w:t>Представляется, что данный подход не имеет каких-либо политико-правовых обоснований и ограничение свободы договора в данном случае является излишним, поскольку никакого положительного эффекта от признания договора аренды части земельного участка незаключенным не наблюдается.</w:t>
            </w:r>
          </w:p>
          <w:p w:rsidR="00D47F68" w:rsidRDefault="00D47F68" w:rsidP="00D47F68">
            <w:pPr>
              <w:spacing w:after="0" w:line="240" w:lineRule="auto"/>
              <w:jc w:val="both"/>
              <w:rPr>
                <w:rFonts w:ascii="Times New Roman" w:hAnsi="Times New Roman"/>
                <w:sz w:val="28"/>
                <w:szCs w:val="28"/>
              </w:rPr>
            </w:pPr>
            <w:r>
              <w:rPr>
                <w:rFonts w:ascii="Times New Roman" w:hAnsi="Times New Roman"/>
                <w:sz w:val="28"/>
                <w:szCs w:val="28"/>
              </w:rPr>
              <w:tab/>
              <w:t xml:space="preserve">Тем не менее, в судебной практике такой подход, как было сказано выше, также находил отражение.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Высший Арбитражный Суд РФ (далее – ВАС РФ) в п. 9 Постановления Пленума №73 от 17 ноября 2011 года</w:t>
            </w:r>
            <w:r w:rsidR="006E4CD5">
              <w:rPr>
                <w:rStyle w:val="af3"/>
                <w:rFonts w:ascii="Times New Roman" w:hAnsi="Times New Roman"/>
                <w:sz w:val="28"/>
                <w:szCs w:val="28"/>
              </w:rPr>
              <w:footnoteReference w:id="3"/>
            </w:r>
            <w:r>
              <w:rPr>
                <w:rFonts w:ascii="Times New Roman" w:hAnsi="Times New Roman"/>
                <w:sz w:val="28"/>
                <w:szCs w:val="28"/>
              </w:rPr>
              <w:t>, исходя из толкования ст. 606 ГК РФ сформировал правовую позицию, согласно которой договоры аренды, которые имеют своим предметом не только вещи, но и части вещей имеют правовое основание.</w:t>
            </w:r>
          </w:p>
          <w:p w:rsidR="00D47F68" w:rsidRDefault="00D47F68" w:rsidP="00D47F68">
            <w:pPr>
              <w:spacing w:after="0" w:line="240" w:lineRule="auto"/>
              <w:jc w:val="both"/>
              <w:rPr>
                <w:rFonts w:ascii="Times New Roman" w:hAnsi="Times New Roman"/>
                <w:sz w:val="28"/>
                <w:szCs w:val="28"/>
              </w:rPr>
            </w:pPr>
            <w:r>
              <w:rPr>
                <w:rFonts w:ascii="Times New Roman" w:hAnsi="Times New Roman"/>
                <w:sz w:val="28"/>
                <w:szCs w:val="28"/>
              </w:rPr>
              <w:tab/>
              <w:t>Данное решение является верным. Коль скоро у сторон есть экономический интерес заключить договор аренды части земельного участка и есть определённость по поводу того какая именно часть земельного участка подлежит передаче в пользование по данному договору, то у законодателя нет разумных оснований ограничивать эту возможность. Именно из этого, на наш взгляд,  и исходил ВАС РФ.</w:t>
            </w:r>
          </w:p>
          <w:p w:rsidR="00D47F68" w:rsidRDefault="00D47F68" w:rsidP="00D47F68">
            <w:pPr>
              <w:spacing w:after="0" w:line="240" w:lineRule="auto"/>
              <w:jc w:val="both"/>
              <w:rPr>
                <w:rFonts w:ascii="Times New Roman" w:hAnsi="Times New Roman"/>
                <w:sz w:val="28"/>
                <w:szCs w:val="28"/>
              </w:rPr>
            </w:pPr>
            <w:r>
              <w:rPr>
                <w:rFonts w:ascii="Times New Roman" w:hAnsi="Times New Roman"/>
                <w:sz w:val="28"/>
                <w:szCs w:val="28"/>
              </w:rPr>
              <w:tab/>
              <w:t xml:space="preserve">Со времен принятия данного судебного акта уже прошло достаточно продолжительное время, однако Земельного кодекса РФ и ФЗ «Об обороте земель сельскохозяйственного назначения» изменения так и не коснулись. </w:t>
            </w:r>
          </w:p>
          <w:p w:rsidR="00D47F68" w:rsidRDefault="00D47F68" w:rsidP="00D47F68">
            <w:pPr>
              <w:spacing w:after="0" w:line="240" w:lineRule="auto"/>
              <w:jc w:val="both"/>
              <w:rPr>
                <w:rFonts w:ascii="Times New Roman" w:hAnsi="Times New Roman"/>
                <w:sz w:val="28"/>
                <w:szCs w:val="28"/>
                <w:shd w:val="clear" w:color="auto" w:fill="FFFFFF"/>
              </w:rPr>
            </w:pPr>
            <w:r>
              <w:rPr>
                <w:rFonts w:ascii="Times New Roman" w:hAnsi="Times New Roman"/>
                <w:sz w:val="28"/>
                <w:szCs w:val="28"/>
              </w:rPr>
              <w:tab/>
              <w:t xml:space="preserve">Однако представляется интересным в данном контексте обратить внимание на ст. 12 </w:t>
            </w:r>
            <w:r w:rsidRPr="00107B6D">
              <w:rPr>
                <w:rFonts w:ascii="Times New Roman" w:hAnsi="Times New Roman"/>
                <w:sz w:val="28"/>
                <w:szCs w:val="28"/>
              </w:rPr>
              <w:t>Водного кодекса РФ</w:t>
            </w:r>
            <w:r w:rsidR="006E4CD5">
              <w:rPr>
                <w:rStyle w:val="af3"/>
                <w:rFonts w:ascii="Times New Roman" w:hAnsi="Times New Roman"/>
                <w:sz w:val="28"/>
                <w:szCs w:val="28"/>
              </w:rPr>
              <w:footnoteReference w:id="4"/>
            </w:r>
            <w:r w:rsidRPr="00107B6D">
              <w:rPr>
                <w:rFonts w:ascii="Times New Roman" w:hAnsi="Times New Roman"/>
                <w:sz w:val="28"/>
                <w:szCs w:val="28"/>
              </w:rPr>
              <w:t xml:space="preserve">. Чем же интересна данная статья? </w:t>
            </w:r>
            <w:r w:rsidRPr="00107B6D">
              <w:rPr>
                <w:rFonts w:ascii="Times New Roman" w:hAnsi="Times New Roman"/>
                <w:sz w:val="28"/>
                <w:szCs w:val="28"/>
              </w:rPr>
              <w:lastRenderedPageBreak/>
              <w:t>В ней говорится следующее: «</w:t>
            </w:r>
            <w:r w:rsidRPr="00107B6D">
              <w:rPr>
                <w:rFonts w:ascii="Times New Roman" w:hAnsi="Times New Roman"/>
                <w:sz w:val="28"/>
                <w:szCs w:val="28"/>
                <w:shd w:val="clear" w:color="auto" w:fill="FFFFFF"/>
              </w:rPr>
              <w:t>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r>
              <w:rPr>
                <w:rFonts w:ascii="Times New Roman" w:hAnsi="Times New Roman"/>
                <w:sz w:val="28"/>
                <w:szCs w:val="28"/>
                <w:shd w:val="clear" w:color="auto" w:fill="FFFFFF"/>
              </w:rPr>
              <w:t xml:space="preserve">». </w:t>
            </w:r>
          </w:p>
          <w:p w:rsidR="00D47F68" w:rsidRDefault="00D47F68" w:rsidP="00D47F68">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При первом приближении можно выделить следующие слова «предоставление вещи в пользование другой стороне за плату». Очевидно, что это </w:t>
            </w:r>
            <w:proofErr w:type="gramStart"/>
            <w:r>
              <w:rPr>
                <w:rFonts w:ascii="Times New Roman" w:hAnsi="Times New Roman"/>
                <w:sz w:val="28"/>
                <w:szCs w:val="28"/>
                <w:shd w:val="clear" w:color="auto" w:fill="FFFFFF"/>
              </w:rPr>
              <w:t>ничто иное, как</w:t>
            </w:r>
            <w:proofErr w:type="gram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кауза</w:t>
            </w:r>
            <w:proofErr w:type="spellEnd"/>
            <w:r>
              <w:rPr>
                <w:rFonts w:ascii="Times New Roman" w:hAnsi="Times New Roman"/>
                <w:sz w:val="28"/>
                <w:szCs w:val="28"/>
                <w:shd w:val="clear" w:color="auto" w:fill="FFFFFF"/>
              </w:rPr>
              <w:t xml:space="preserve"> договора аренды. Чуть ниже в п. 2 законодатель говорит о возможности применения норм об аренде из Гражданского кодекса РФ (далее – ГК РФ), </w:t>
            </w:r>
            <w:proofErr w:type="gramStart"/>
            <w:r>
              <w:rPr>
                <w:rFonts w:ascii="Times New Roman" w:hAnsi="Times New Roman"/>
                <w:sz w:val="28"/>
                <w:szCs w:val="28"/>
                <w:shd w:val="clear" w:color="auto" w:fill="FFFFFF"/>
              </w:rPr>
              <w:t>но</w:t>
            </w:r>
            <w:proofErr w:type="gramEnd"/>
            <w:r>
              <w:rPr>
                <w:rFonts w:ascii="Times New Roman" w:hAnsi="Times New Roman"/>
                <w:sz w:val="28"/>
                <w:szCs w:val="28"/>
                <w:shd w:val="clear" w:color="auto" w:fill="FFFFFF"/>
              </w:rPr>
              <w:t xml:space="preserve"> тем не менее для чего-то создаёт очередной непоименованный в ГК РФ вид договора. </w:t>
            </w:r>
          </w:p>
          <w:p w:rsidR="00897B35" w:rsidRPr="00897B35" w:rsidRDefault="00D47F68" w:rsidP="00897B35">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Но вот что действительно привлекло наше внимание в контексте обсуждаемой проблематики, что в данной норме законодатель не ограничивает стороны в передаче части водного объекта по договору водопользования. Повлияло ли вышеназванное Постановление Пленума ВАС РФ неизвестно, однако данное решение законодателя представляется верным. </w:t>
            </w:r>
          </w:p>
          <w:p w:rsidR="00897B35" w:rsidRPr="00B84FA4" w:rsidRDefault="00897B35" w:rsidP="00C04EFE">
            <w:pPr>
              <w:spacing w:after="0"/>
              <w:jc w:val="both"/>
              <w:rPr>
                <w:rFonts w:ascii="Times New Roman" w:hAnsi="Times New Roman"/>
                <w:sz w:val="28"/>
                <w:szCs w:val="28"/>
              </w:rPr>
            </w:pPr>
            <w:r>
              <w:rPr>
                <w:rFonts w:ascii="Times New Roman" w:hAnsi="Times New Roman"/>
                <w:sz w:val="28"/>
                <w:szCs w:val="28"/>
              </w:rPr>
              <w:tab/>
              <w:t>Но что если мы пойдём немного дальше в своих рассуждениях и предположим, что арендодатель не является собственником данного земельного участка. Действителен ли в этом случае будет договор аренды?</w:t>
            </w:r>
          </w:p>
          <w:p w:rsidR="00897B35" w:rsidRDefault="00897B35" w:rsidP="00897B35">
            <w:pPr>
              <w:spacing w:after="0"/>
              <w:jc w:val="both"/>
              <w:rPr>
                <w:rFonts w:ascii="Times New Roman" w:hAnsi="Times New Roman"/>
                <w:sz w:val="28"/>
                <w:szCs w:val="28"/>
              </w:rPr>
            </w:pPr>
            <w:r>
              <w:rPr>
                <w:rFonts w:ascii="Times New Roman" w:hAnsi="Times New Roman"/>
                <w:sz w:val="28"/>
                <w:szCs w:val="28"/>
              </w:rPr>
              <w:tab/>
              <w:t xml:space="preserve">Для правильного ответа на данный вопрос нам необходимо понять, что же такое распоряжение с точки зрения Гражданского кодекса РФ. </w:t>
            </w:r>
            <w:r w:rsidR="009D4313">
              <w:rPr>
                <w:rFonts w:ascii="Times New Roman" w:hAnsi="Times New Roman"/>
                <w:sz w:val="28"/>
                <w:szCs w:val="28"/>
              </w:rPr>
              <w:t xml:space="preserve">Является ли заключение договора одновременно и распоряжением вещью или же заключение договора лишь создаёт обязательство между сторонами, а распоряжение происходит впоследствии? </w:t>
            </w:r>
          </w:p>
          <w:p w:rsidR="006E64C0" w:rsidRDefault="006E64C0" w:rsidP="006E64C0">
            <w:pPr>
              <w:spacing w:after="0"/>
              <w:jc w:val="both"/>
              <w:rPr>
                <w:rFonts w:ascii="Times New Roman" w:hAnsi="Times New Roman"/>
                <w:sz w:val="28"/>
                <w:szCs w:val="28"/>
              </w:rPr>
            </w:pPr>
            <w:r>
              <w:rPr>
                <w:rFonts w:ascii="Times New Roman" w:hAnsi="Times New Roman"/>
                <w:sz w:val="28"/>
                <w:szCs w:val="28"/>
              </w:rPr>
              <w:tab/>
              <w:t xml:space="preserve">Представляется верным подход разграничения обязательственной и распорядительной сделки. Несмотря на то, </w:t>
            </w:r>
            <w:r w:rsidR="00C04EFE">
              <w:rPr>
                <w:rFonts w:ascii="Times New Roman" w:hAnsi="Times New Roman"/>
                <w:sz w:val="28"/>
                <w:szCs w:val="28"/>
              </w:rPr>
              <w:t>что</w:t>
            </w:r>
            <w:r w:rsidR="00C04EFE" w:rsidRPr="00C04EFE">
              <w:rPr>
                <w:rFonts w:ascii="Times New Roman" w:hAnsi="Times New Roman"/>
                <w:sz w:val="28"/>
                <w:szCs w:val="28"/>
              </w:rPr>
              <w:t xml:space="preserve"> </w:t>
            </w:r>
            <w:r>
              <w:rPr>
                <w:rFonts w:ascii="Times New Roman" w:hAnsi="Times New Roman"/>
                <w:sz w:val="28"/>
                <w:szCs w:val="28"/>
              </w:rPr>
              <w:t xml:space="preserve">в соответствии со ст. 209 ГК РФ, только собственник имеет право на распоряжение вещью, а передача вещи в аренду является распоряжением, это не лишает возможности контрагентов заключить договор аренды. </w:t>
            </w:r>
          </w:p>
          <w:p w:rsidR="006E64C0" w:rsidRDefault="006E64C0" w:rsidP="006E64C0">
            <w:pPr>
              <w:spacing w:after="0"/>
              <w:jc w:val="both"/>
              <w:rPr>
                <w:rFonts w:ascii="Times New Roman" w:hAnsi="Times New Roman"/>
                <w:sz w:val="28"/>
                <w:szCs w:val="28"/>
              </w:rPr>
            </w:pPr>
            <w:r>
              <w:rPr>
                <w:rFonts w:ascii="Times New Roman" w:hAnsi="Times New Roman"/>
                <w:sz w:val="28"/>
                <w:szCs w:val="28"/>
              </w:rPr>
              <w:tab/>
              <w:t>Связано это с тем, что договор аренды в данном случае лишь создаст субъективные права и юридические обязанности сторон данного правоотношения, а впоследствии, когда арендатор приобретёт возможность распоряжаться данным земельным участком или его частью возможна будет и его передача в пользование.</w:t>
            </w:r>
          </w:p>
          <w:p w:rsidR="006E64C0" w:rsidRDefault="006E64C0" w:rsidP="006E64C0">
            <w:pPr>
              <w:spacing w:after="0"/>
              <w:jc w:val="both"/>
              <w:rPr>
                <w:rFonts w:ascii="Times New Roman" w:hAnsi="Times New Roman"/>
                <w:sz w:val="28"/>
                <w:szCs w:val="28"/>
              </w:rPr>
            </w:pPr>
            <w:r>
              <w:rPr>
                <w:rFonts w:ascii="Times New Roman" w:hAnsi="Times New Roman"/>
                <w:sz w:val="28"/>
                <w:szCs w:val="28"/>
              </w:rPr>
              <w:tab/>
              <w:t>Почему данный подход является наиболее оптимальным на наш взгляд? Во-первых, в том случае, если между арендатором и арендодателем возникла необходимость по заключению именно такого договора, то у правопорядка нет никаких политико-правовых оснований для отказа сторонам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данного соглашения. Ограничение </w:t>
            </w:r>
            <w:r>
              <w:rPr>
                <w:rFonts w:ascii="Times New Roman" w:hAnsi="Times New Roman"/>
                <w:sz w:val="28"/>
                <w:szCs w:val="28"/>
              </w:rPr>
              <w:lastRenderedPageBreak/>
              <w:t>свободы договора без какой-либо значимой причины не является эффективным методом правового регулирования.</w:t>
            </w:r>
          </w:p>
          <w:p w:rsidR="006E64C0" w:rsidRDefault="006E64C0" w:rsidP="006E64C0">
            <w:pPr>
              <w:spacing w:after="0"/>
              <w:jc w:val="both"/>
              <w:rPr>
                <w:rFonts w:ascii="Times New Roman" w:hAnsi="Times New Roman"/>
                <w:sz w:val="28"/>
                <w:szCs w:val="28"/>
              </w:rPr>
            </w:pPr>
            <w:r>
              <w:rPr>
                <w:rFonts w:ascii="Times New Roman" w:hAnsi="Times New Roman"/>
                <w:sz w:val="28"/>
                <w:szCs w:val="28"/>
              </w:rPr>
              <w:tab/>
              <w:t xml:space="preserve">Во-вторых, от выбора той или иной модели, зависит и возможность защиты прав добросовестной стороны договора. Представим </w:t>
            </w:r>
            <w:proofErr w:type="gramStart"/>
            <w:r>
              <w:rPr>
                <w:rFonts w:ascii="Times New Roman" w:hAnsi="Times New Roman"/>
                <w:sz w:val="28"/>
                <w:szCs w:val="28"/>
              </w:rPr>
              <w:t>ситуацию</w:t>
            </w:r>
            <w:proofErr w:type="gramEnd"/>
            <w:r>
              <w:rPr>
                <w:rFonts w:ascii="Times New Roman" w:hAnsi="Times New Roman"/>
                <w:sz w:val="28"/>
                <w:szCs w:val="28"/>
              </w:rPr>
              <w:t xml:space="preserve"> в которой сторона заключили договор аренды части земельного участка, арендатор внёс арендную плату, а арендодатель не исполняет условия договора и не передаёт в пользование эту часть земельного участка. </w:t>
            </w:r>
          </w:p>
          <w:p w:rsidR="006E64C0" w:rsidRDefault="006E64C0" w:rsidP="006E64C0">
            <w:pPr>
              <w:spacing w:after="0"/>
              <w:jc w:val="both"/>
              <w:rPr>
                <w:rFonts w:ascii="Times New Roman" w:hAnsi="Times New Roman"/>
                <w:sz w:val="28"/>
                <w:szCs w:val="28"/>
              </w:rPr>
            </w:pPr>
            <w:r>
              <w:rPr>
                <w:rFonts w:ascii="Times New Roman" w:hAnsi="Times New Roman"/>
                <w:sz w:val="28"/>
                <w:szCs w:val="28"/>
              </w:rPr>
              <w:t xml:space="preserve">В том случае, если мы признаем договор аренды части земельного участка заключенным лицом, не имеющим право на распоряжение данным участком, то мы непременно сталкиваемся с проблемой невозможности защиты своих прав и законных интересов арендатором. Поскольку сделка является недействительной, то и взыскать убытки за её неисполнение не получится. </w:t>
            </w:r>
          </w:p>
          <w:p w:rsidR="006E64C0" w:rsidRDefault="006E64C0" w:rsidP="006E64C0">
            <w:pPr>
              <w:spacing w:after="0"/>
              <w:jc w:val="both"/>
              <w:rPr>
                <w:rFonts w:ascii="Times New Roman" w:hAnsi="Times New Roman"/>
                <w:sz w:val="28"/>
                <w:szCs w:val="28"/>
              </w:rPr>
            </w:pPr>
            <w:r>
              <w:rPr>
                <w:rFonts w:ascii="Times New Roman" w:hAnsi="Times New Roman"/>
                <w:sz w:val="28"/>
                <w:szCs w:val="28"/>
              </w:rPr>
              <w:tab/>
              <w:t>Хотелось бы также отметить, что для целей аренды части земельного участка с возможностью его использования в будущем (когда арендодатель получит право распоряжения данной вещью), можно достигнуть и с помощью предварительного договора.</w:t>
            </w:r>
          </w:p>
          <w:p w:rsidR="006E64C0" w:rsidRDefault="006E64C0" w:rsidP="006E64C0">
            <w:pPr>
              <w:spacing w:after="0"/>
              <w:jc w:val="both"/>
              <w:rPr>
                <w:rFonts w:ascii="Times New Roman" w:hAnsi="Times New Roman"/>
                <w:sz w:val="28"/>
                <w:szCs w:val="28"/>
              </w:rPr>
            </w:pPr>
            <w:r>
              <w:rPr>
                <w:rFonts w:ascii="Times New Roman" w:hAnsi="Times New Roman"/>
                <w:sz w:val="28"/>
                <w:szCs w:val="28"/>
              </w:rPr>
              <w:tab/>
              <w:t xml:space="preserve">Однако данная конструкция является далеко несовершенной. Связано это с тем, что единственное, что может сделать </w:t>
            </w:r>
            <w:proofErr w:type="spellStart"/>
            <w:r>
              <w:rPr>
                <w:rFonts w:ascii="Times New Roman" w:hAnsi="Times New Roman"/>
                <w:sz w:val="28"/>
                <w:szCs w:val="28"/>
              </w:rPr>
              <w:t>управомоченая</w:t>
            </w:r>
            <w:proofErr w:type="spellEnd"/>
            <w:r>
              <w:rPr>
                <w:rFonts w:ascii="Times New Roman" w:hAnsi="Times New Roman"/>
                <w:sz w:val="28"/>
                <w:szCs w:val="28"/>
              </w:rPr>
              <w:t xml:space="preserve"> сторона  в случае отказа от заключения договора, это предъявить иск о понуждении заключения данного договора в соответствии с п.5 ст. 429 ГК РФ. Очевидно, что в случае, если арендодателю заключение данного договора будет менее выгодно, чем исполнение условий предварительного договора, то он вероятнее оплатит исполнительский сбор, но всё же откажется от заключения основного договора.</w:t>
            </w:r>
          </w:p>
          <w:p w:rsidR="005F4AB5" w:rsidRPr="00C04EFE" w:rsidRDefault="006E64C0" w:rsidP="00C04EFE">
            <w:pPr>
              <w:spacing w:after="0"/>
              <w:jc w:val="both"/>
              <w:rPr>
                <w:rFonts w:ascii="Times New Roman" w:hAnsi="Times New Roman"/>
                <w:sz w:val="28"/>
                <w:szCs w:val="28"/>
              </w:rPr>
            </w:pPr>
            <w:r>
              <w:rPr>
                <w:rFonts w:ascii="Times New Roman" w:hAnsi="Times New Roman"/>
                <w:sz w:val="28"/>
                <w:szCs w:val="28"/>
              </w:rPr>
              <w:tab/>
              <w:t xml:space="preserve">Безусловно, в данном </w:t>
            </w:r>
            <w:proofErr w:type="gramStart"/>
            <w:r>
              <w:rPr>
                <w:rFonts w:ascii="Times New Roman" w:hAnsi="Times New Roman"/>
                <w:sz w:val="28"/>
                <w:szCs w:val="28"/>
              </w:rPr>
              <w:t>случае</w:t>
            </w:r>
            <w:proofErr w:type="gramEnd"/>
            <w:r>
              <w:rPr>
                <w:rFonts w:ascii="Times New Roman" w:hAnsi="Times New Roman"/>
                <w:sz w:val="28"/>
                <w:szCs w:val="28"/>
              </w:rPr>
              <w:t xml:space="preserve"> возможно использовать институт </w:t>
            </w:r>
            <w:proofErr w:type="spellStart"/>
            <w:r>
              <w:rPr>
                <w:rFonts w:ascii="Times New Roman" w:hAnsi="Times New Roman"/>
                <w:sz w:val="28"/>
                <w:szCs w:val="28"/>
              </w:rPr>
              <w:t>астрента</w:t>
            </w:r>
            <w:proofErr w:type="spellEnd"/>
            <w:r>
              <w:rPr>
                <w:rFonts w:ascii="Times New Roman" w:hAnsi="Times New Roman"/>
                <w:sz w:val="28"/>
                <w:szCs w:val="28"/>
              </w:rPr>
              <w:t xml:space="preserve"> для побуждения исполнения судебного решения. Но, к сожалению, данный институт в нашем правопорядке работает не лучшим образом</w:t>
            </w:r>
            <w:r w:rsidR="00F36A4F">
              <w:rPr>
                <w:rStyle w:val="af3"/>
                <w:rFonts w:ascii="Times New Roman" w:hAnsi="Times New Roman"/>
                <w:sz w:val="28"/>
                <w:szCs w:val="28"/>
              </w:rPr>
              <w:footnoteReference w:id="5"/>
            </w:r>
            <w:r>
              <w:rPr>
                <w:rFonts w:ascii="Times New Roman" w:hAnsi="Times New Roman"/>
                <w:sz w:val="28"/>
                <w:szCs w:val="28"/>
              </w:rPr>
              <w:t xml:space="preserve">, поскольку чаще всего взыскиваются крайне невысокие суммы судебных неустоек, что не способствует исполнимости судебных актов по </w:t>
            </w:r>
            <w:proofErr w:type="spellStart"/>
            <w:r>
              <w:rPr>
                <w:rFonts w:ascii="Times New Roman" w:hAnsi="Times New Roman"/>
                <w:sz w:val="28"/>
                <w:szCs w:val="28"/>
              </w:rPr>
              <w:t>неденежным</w:t>
            </w:r>
            <w:proofErr w:type="spellEnd"/>
            <w:r>
              <w:rPr>
                <w:rFonts w:ascii="Times New Roman" w:hAnsi="Times New Roman"/>
                <w:sz w:val="28"/>
                <w:szCs w:val="28"/>
              </w:rPr>
              <w:t xml:space="preserve"> требованиям.</w:t>
            </w:r>
          </w:p>
        </w:tc>
      </w:tr>
      <w:tr w:rsidR="00335AE5" w:rsidRPr="00D9077E" w:rsidTr="00B84FA4">
        <w:tc>
          <w:tcPr>
            <w:tcW w:w="9286" w:type="dxa"/>
            <w:gridSpan w:val="2"/>
            <w:hideMark/>
          </w:tcPr>
          <w:p w:rsidR="00335AE5" w:rsidRPr="00AC5DD3" w:rsidRDefault="00335AE5" w:rsidP="00AC5DD3">
            <w:pPr>
              <w:pStyle w:val="aa"/>
              <w:spacing w:before="0"/>
              <w:ind w:right="-77" w:firstLine="709"/>
              <w:rPr>
                <w:sz w:val="28"/>
                <w:szCs w:val="28"/>
              </w:rPr>
            </w:pPr>
          </w:p>
        </w:tc>
      </w:tr>
      <w:tr w:rsidR="00335AE5" w:rsidRPr="00D9077E" w:rsidTr="00B84FA4">
        <w:tc>
          <w:tcPr>
            <w:tcW w:w="4858" w:type="dxa"/>
            <w:hideMark/>
          </w:tcPr>
          <w:p w:rsidR="00335AE5" w:rsidRPr="00335AE5" w:rsidRDefault="00335AE5" w:rsidP="00335AE5">
            <w:pPr>
              <w:pStyle w:val="aa"/>
              <w:spacing w:before="0"/>
              <w:ind w:right="-77"/>
              <w:jc w:val="center"/>
              <w:rPr>
                <w:b/>
              </w:rPr>
            </w:pPr>
            <w:r w:rsidRPr="00335AE5">
              <w:rPr>
                <w:b/>
              </w:rPr>
              <w:t>Библиографический список</w:t>
            </w:r>
          </w:p>
        </w:tc>
        <w:tc>
          <w:tcPr>
            <w:tcW w:w="4428" w:type="dxa"/>
          </w:tcPr>
          <w:p w:rsidR="00335AE5" w:rsidRPr="00E2615C" w:rsidRDefault="00335AE5" w:rsidP="00AC5DD3">
            <w:pPr>
              <w:pStyle w:val="aa"/>
              <w:spacing w:before="0"/>
              <w:ind w:right="-77" w:firstLine="709"/>
              <w:rPr>
                <w:b/>
              </w:rPr>
            </w:pPr>
            <w:r>
              <w:rPr>
                <w:b/>
                <w:lang w:val="en-US"/>
              </w:rPr>
              <w:t>References</w:t>
            </w:r>
          </w:p>
        </w:tc>
      </w:tr>
      <w:tr w:rsidR="00335AE5" w:rsidRPr="006C65F2" w:rsidTr="00B84FA4">
        <w:tc>
          <w:tcPr>
            <w:tcW w:w="4858" w:type="dxa"/>
            <w:hideMark/>
          </w:tcPr>
          <w:p w:rsidR="00335AE5" w:rsidRPr="00335AE5" w:rsidRDefault="00F36A4F" w:rsidP="006C65F2">
            <w:pPr>
              <w:pStyle w:val="aa"/>
              <w:numPr>
                <w:ilvl w:val="0"/>
                <w:numId w:val="1"/>
              </w:numPr>
              <w:spacing w:before="0"/>
              <w:ind w:left="426" w:right="-77"/>
            </w:pPr>
            <w:r w:rsidRPr="006E4CD5">
              <w:t>Вод</w:t>
            </w:r>
            <w:r>
              <w:t>ный кодекс Российской Федерации</w:t>
            </w:r>
            <w:r w:rsidRPr="006E4CD5">
              <w:t xml:space="preserve">: федеральный закон от 3 июня 2006 г. </w:t>
            </w:r>
            <w:r w:rsidRPr="006E4CD5">
              <w:lastRenderedPageBreak/>
              <w:t xml:space="preserve">№74-ФЗ: // Собрание законодательства </w:t>
            </w:r>
            <w:r w:rsidR="006C65F2">
              <w:t>РФ</w:t>
            </w:r>
            <w:r w:rsidRPr="006E4CD5">
              <w:t>.</w:t>
            </w:r>
            <w:r w:rsidR="00632778">
              <w:t xml:space="preserve"> -</w:t>
            </w:r>
            <w:r w:rsidRPr="006E4CD5">
              <w:t xml:space="preserve"> 2006.</w:t>
            </w:r>
            <w:r w:rsidR="00632778">
              <w:t xml:space="preserve"> -</w:t>
            </w:r>
            <w:r w:rsidRPr="006E4CD5">
              <w:t xml:space="preserve"> № 23.</w:t>
            </w:r>
            <w:r w:rsidR="00632778">
              <w:t xml:space="preserve"> -</w:t>
            </w:r>
            <w:r w:rsidRPr="006E4CD5">
              <w:t xml:space="preserve"> ст.2381.</w:t>
            </w:r>
          </w:p>
        </w:tc>
        <w:tc>
          <w:tcPr>
            <w:tcW w:w="4428" w:type="dxa"/>
          </w:tcPr>
          <w:p w:rsidR="00335AE5" w:rsidRPr="006C65F2" w:rsidRDefault="006C65F2" w:rsidP="006C65F2">
            <w:pPr>
              <w:pStyle w:val="aa"/>
              <w:numPr>
                <w:ilvl w:val="0"/>
                <w:numId w:val="2"/>
              </w:numPr>
              <w:spacing w:before="0"/>
              <w:ind w:right="-77"/>
              <w:rPr>
                <w:lang w:val="en-US"/>
              </w:rPr>
            </w:pPr>
            <w:r w:rsidRPr="006C65F2">
              <w:rPr>
                <w:lang w:val="en-US"/>
              </w:rPr>
              <w:lastRenderedPageBreak/>
              <w:t xml:space="preserve">The Water Code of the Russian Federation: federal law of June 3, 2006 </w:t>
            </w:r>
            <w:r w:rsidRPr="006C65F2">
              <w:rPr>
                <w:lang w:val="en-US"/>
              </w:rPr>
              <w:lastRenderedPageBreak/>
              <w:t>No. 74-FZ: // Meeting of the legis</w:t>
            </w:r>
            <w:r w:rsidR="00012BF9">
              <w:rPr>
                <w:lang w:val="en-US"/>
              </w:rPr>
              <w:t>lation of the RF</w:t>
            </w:r>
            <w:r w:rsidRPr="006C65F2">
              <w:rPr>
                <w:lang w:val="en-US"/>
              </w:rPr>
              <w:t>. - 2006. - No. 23. - Art. 2381.</w:t>
            </w:r>
          </w:p>
        </w:tc>
      </w:tr>
      <w:tr w:rsidR="00335AE5" w:rsidRPr="006C65F2" w:rsidTr="00B84FA4">
        <w:tc>
          <w:tcPr>
            <w:tcW w:w="4858" w:type="dxa"/>
            <w:hideMark/>
          </w:tcPr>
          <w:p w:rsidR="00335AE5" w:rsidRPr="00335AE5" w:rsidRDefault="00B84FA4" w:rsidP="006C65F2">
            <w:pPr>
              <w:pStyle w:val="aa"/>
              <w:numPr>
                <w:ilvl w:val="0"/>
                <w:numId w:val="1"/>
              </w:numPr>
              <w:spacing w:before="0"/>
              <w:ind w:left="426" w:right="-77"/>
            </w:pPr>
            <w:r>
              <w:rPr>
                <w:color w:val="000000"/>
              </w:rPr>
              <w:lastRenderedPageBreak/>
              <w:t>Земельный</w:t>
            </w:r>
            <w:r w:rsidR="00C04EFE" w:rsidRPr="00E2611F">
              <w:rPr>
                <w:color w:val="000000"/>
              </w:rPr>
              <w:t xml:space="preserve"> кодекс Российской Федерации: фед</w:t>
            </w:r>
            <w:r>
              <w:rPr>
                <w:color w:val="000000"/>
              </w:rPr>
              <w:t>еральный закон от 25 октября 2001 г. №136</w:t>
            </w:r>
            <w:r w:rsidR="00C04EFE" w:rsidRPr="00E2611F">
              <w:rPr>
                <w:color w:val="000000"/>
              </w:rPr>
              <w:t>-ФЗ: // Собрание законода</w:t>
            </w:r>
            <w:r w:rsidR="00C04EFE">
              <w:rPr>
                <w:color w:val="000000"/>
              </w:rPr>
              <w:t xml:space="preserve">тельства </w:t>
            </w:r>
            <w:r w:rsidR="006C65F2">
              <w:rPr>
                <w:color w:val="000000"/>
              </w:rPr>
              <w:t>РФ</w:t>
            </w:r>
            <w:r w:rsidR="00C04EFE">
              <w:rPr>
                <w:color w:val="000000"/>
              </w:rPr>
              <w:t xml:space="preserve">. </w:t>
            </w:r>
            <w:r w:rsidR="00632778">
              <w:rPr>
                <w:color w:val="000000"/>
              </w:rPr>
              <w:t xml:space="preserve">- </w:t>
            </w:r>
            <w:r>
              <w:rPr>
                <w:color w:val="000000"/>
              </w:rPr>
              <w:t>2001</w:t>
            </w:r>
            <w:r w:rsidR="00C04EFE">
              <w:rPr>
                <w:color w:val="000000"/>
              </w:rPr>
              <w:t>.</w:t>
            </w:r>
            <w:r w:rsidR="00632778">
              <w:rPr>
                <w:color w:val="000000"/>
              </w:rPr>
              <w:t xml:space="preserve"> -</w:t>
            </w:r>
            <w:r>
              <w:rPr>
                <w:color w:val="000000"/>
              </w:rPr>
              <w:t xml:space="preserve"> № 44</w:t>
            </w:r>
            <w:r w:rsidR="00C04EFE">
              <w:rPr>
                <w:color w:val="000000"/>
              </w:rPr>
              <w:t>.</w:t>
            </w:r>
            <w:r w:rsidR="00632778">
              <w:rPr>
                <w:color w:val="000000"/>
              </w:rPr>
              <w:t xml:space="preserve"> -</w:t>
            </w:r>
            <w:r w:rsidR="00C04EFE" w:rsidRPr="00E2611F">
              <w:rPr>
                <w:color w:val="000000"/>
              </w:rPr>
              <w:t xml:space="preserve"> ст.</w:t>
            </w:r>
            <w:r>
              <w:rPr>
                <w:color w:val="000000"/>
              </w:rPr>
              <w:t>4147.</w:t>
            </w:r>
          </w:p>
        </w:tc>
        <w:tc>
          <w:tcPr>
            <w:tcW w:w="4428" w:type="dxa"/>
          </w:tcPr>
          <w:p w:rsidR="00335AE5" w:rsidRPr="006C65F2" w:rsidRDefault="006C65F2" w:rsidP="00012BF9">
            <w:pPr>
              <w:pStyle w:val="aa"/>
              <w:numPr>
                <w:ilvl w:val="0"/>
                <w:numId w:val="2"/>
              </w:numPr>
              <w:spacing w:before="0"/>
              <w:ind w:right="-77"/>
              <w:rPr>
                <w:lang w:val="en-US"/>
              </w:rPr>
            </w:pPr>
            <w:r w:rsidRPr="006C65F2">
              <w:rPr>
                <w:lang w:val="en-US"/>
              </w:rPr>
              <w:t xml:space="preserve">The Land Code of the Russian Federation: federal law of October 25, 2001 No. 136-FZ: // Meeting of the legislation of the </w:t>
            </w:r>
            <w:r w:rsidR="00012BF9">
              <w:rPr>
                <w:lang w:val="en-US"/>
              </w:rPr>
              <w:t>RF</w:t>
            </w:r>
            <w:r w:rsidRPr="006C65F2">
              <w:rPr>
                <w:lang w:val="en-US"/>
              </w:rPr>
              <w:t>. - 2001. - No. 44. - Art. 4147.</w:t>
            </w:r>
          </w:p>
        </w:tc>
      </w:tr>
      <w:tr w:rsidR="00335AE5" w:rsidRPr="006C65F2" w:rsidTr="00B84FA4">
        <w:tc>
          <w:tcPr>
            <w:tcW w:w="4858" w:type="dxa"/>
            <w:hideMark/>
          </w:tcPr>
          <w:p w:rsidR="00335AE5" w:rsidRPr="00335AE5" w:rsidRDefault="00B84FA4" w:rsidP="006C65F2">
            <w:pPr>
              <w:pStyle w:val="aa"/>
              <w:numPr>
                <w:ilvl w:val="0"/>
                <w:numId w:val="1"/>
              </w:numPr>
              <w:spacing w:before="0"/>
              <w:ind w:left="426" w:right="-77"/>
            </w:pPr>
            <w:r w:rsidRPr="00E2611F">
              <w:rPr>
                <w:color w:val="000000"/>
              </w:rPr>
              <w:t>Гражданский кодекс Российской Федерации: федеральный закон от 30 ноября 1994 г. №51-ФЗ: // Собрание законода</w:t>
            </w:r>
            <w:r>
              <w:rPr>
                <w:color w:val="000000"/>
              </w:rPr>
              <w:t xml:space="preserve">тельства </w:t>
            </w:r>
            <w:r w:rsidR="006C65F2">
              <w:rPr>
                <w:color w:val="000000"/>
              </w:rPr>
              <w:t>РФ</w:t>
            </w:r>
            <w:r>
              <w:rPr>
                <w:color w:val="000000"/>
              </w:rPr>
              <w:t>. - 1994. - № 32. -</w:t>
            </w:r>
            <w:r w:rsidRPr="00E2611F">
              <w:rPr>
                <w:color w:val="000000"/>
              </w:rPr>
              <w:t xml:space="preserve"> ст.3301</w:t>
            </w:r>
          </w:p>
        </w:tc>
        <w:tc>
          <w:tcPr>
            <w:tcW w:w="4428" w:type="dxa"/>
          </w:tcPr>
          <w:p w:rsidR="00335AE5" w:rsidRPr="006C65F2" w:rsidRDefault="006C65F2" w:rsidP="00012BF9">
            <w:pPr>
              <w:pStyle w:val="aa"/>
              <w:numPr>
                <w:ilvl w:val="0"/>
                <w:numId w:val="2"/>
              </w:numPr>
              <w:spacing w:before="0"/>
              <w:ind w:right="-77"/>
              <w:rPr>
                <w:lang w:val="en-US"/>
              </w:rPr>
            </w:pPr>
            <w:r w:rsidRPr="006C65F2">
              <w:rPr>
                <w:lang w:val="en-US"/>
              </w:rPr>
              <w:t xml:space="preserve">Civil Code of the Russian Federation: federal law of November 30, 1994 No. 51-FZ: // Meeting of the legislation of the </w:t>
            </w:r>
            <w:r w:rsidR="00012BF9">
              <w:rPr>
                <w:lang w:val="en-US"/>
              </w:rPr>
              <w:t>RF</w:t>
            </w:r>
            <w:r w:rsidRPr="006C65F2">
              <w:rPr>
                <w:lang w:val="en-US"/>
              </w:rPr>
              <w:t>. - 1994. - No. 32. - Art. 3301</w:t>
            </w:r>
          </w:p>
        </w:tc>
      </w:tr>
      <w:tr w:rsidR="00D47F68" w:rsidRPr="006C65F2" w:rsidTr="00B84FA4">
        <w:tc>
          <w:tcPr>
            <w:tcW w:w="4858" w:type="dxa"/>
          </w:tcPr>
          <w:p w:rsidR="00D47F68" w:rsidRDefault="00B84FA4" w:rsidP="00B84FA4">
            <w:pPr>
              <w:pStyle w:val="aa"/>
              <w:numPr>
                <w:ilvl w:val="0"/>
                <w:numId w:val="1"/>
              </w:numPr>
              <w:spacing w:before="0"/>
              <w:ind w:left="426" w:right="-77"/>
            </w:pPr>
            <w:r w:rsidRPr="00E2611F">
              <w:t xml:space="preserve">Письмо Министерства экономического развития Российской Федерации от 27.04.2011 №ДЗ23-1757 </w:t>
            </w:r>
            <w:r w:rsidRPr="00E2611F">
              <w:rPr>
                <w:color w:val="000000"/>
              </w:rPr>
              <w:t>//Документ опубликова</w:t>
            </w:r>
            <w:r>
              <w:rPr>
                <w:color w:val="000000"/>
              </w:rPr>
              <w:t xml:space="preserve">н не был. - </w:t>
            </w:r>
            <w:r w:rsidRPr="00E2611F">
              <w:rPr>
                <w:color w:val="000000"/>
              </w:rPr>
              <w:t>Доступ из СПС Гарант.</w:t>
            </w:r>
          </w:p>
        </w:tc>
        <w:tc>
          <w:tcPr>
            <w:tcW w:w="4428" w:type="dxa"/>
          </w:tcPr>
          <w:p w:rsidR="00D47F68" w:rsidRPr="006C65F2" w:rsidRDefault="006C65F2" w:rsidP="006C65F2">
            <w:pPr>
              <w:pStyle w:val="aa"/>
              <w:numPr>
                <w:ilvl w:val="0"/>
                <w:numId w:val="2"/>
              </w:numPr>
              <w:spacing w:before="0"/>
              <w:ind w:right="-77"/>
              <w:rPr>
                <w:lang w:val="en-US"/>
              </w:rPr>
            </w:pPr>
            <w:r w:rsidRPr="006C65F2">
              <w:rPr>
                <w:lang w:val="en-US"/>
              </w:rPr>
              <w:t xml:space="preserve">Letter of the Ministry of Economic Development of the Russian Federation of April 27, 2011 No. DZ23-1757 // </w:t>
            </w:r>
            <w:proofErr w:type="gramStart"/>
            <w:r w:rsidRPr="006C65F2">
              <w:rPr>
                <w:lang w:val="en-US"/>
              </w:rPr>
              <w:t>The</w:t>
            </w:r>
            <w:proofErr w:type="gramEnd"/>
            <w:r w:rsidRPr="006C65F2">
              <w:rPr>
                <w:lang w:val="en-US"/>
              </w:rPr>
              <w:t xml:space="preserve"> document was not published. - Access from ATP Guarantor.</w:t>
            </w:r>
          </w:p>
        </w:tc>
      </w:tr>
      <w:tr w:rsidR="00D47F68" w:rsidRPr="00D9077E" w:rsidTr="00B84FA4">
        <w:tc>
          <w:tcPr>
            <w:tcW w:w="4858" w:type="dxa"/>
          </w:tcPr>
          <w:p w:rsidR="00D47F68" w:rsidRDefault="00B84FA4" w:rsidP="00335AE5">
            <w:pPr>
              <w:pStyle w:val="aa"/>
              <w:numPr>
                <w:ilvl w:val="0"/>
                <w:numId w:val="1"/>
              </w:numPr>
              <w:spacing w:before="0"/>
              <w:ind w:left="426" w:right="-77"/>
            </w:pPr>
            <w:r>
              <w:t>Вещное право: Научно-познавательный очерк. – М.: Статут, 2017. – 560 с.</w:t>
            </w:r>
          </w:p>
        </w:tc>
        <w:tc>
          <w:tcPr>
            <w:tcW w:w="4428" w:type="dxa"/>
          </w:tcPr>
          <w:p w:rsidR="00D47F68" w:rsidRDefault="006C65F2" w:rsidP="006C65F2">
            <w:pPr>
              <w:pStyle w:val="aa"/>
              <w:numPr>
                <w:ilvl w:val="0"/>
                <w:numId w:val="2"/>
              </w:numPr>
              <w:spacing w:before="0"/>
              <w:ind w:right="-77"/>
            </w:pPr>
            <w:r w:rsidRPr="006C65F2">
              <w:rPr>
                <w:lang w:val="en-US"/>
              </w:rPr>
              <w:t xml:space="preserve">Property Law: Essay on Science. - M.: Statute, 2017 .-- </w:t>
            </w:r>
            <w:r w:rsidRPr="006C65F2">
              <w:t>560 p.</w:t>
            </w:r>
          </w:p>
        </w:tc>
      </w:tr>
      <w:tr w:rsidR="00D47F68" w:rsidRPr="006C65F2" w:rsidTr="00B84FA4">
        <w:tc>
          <w:tcPr>
            <w:tcW w:w="4858" w:type="dxa"/>
          </w:tcPr>
          <w:p w:rsidR="00D47F68" w:rsidRDefault="006C65F2" w:rsidP="00335AE5">
            <w:pPr>
              <w:pStyle w:val="aa"/>
              <w:numPr>
                <w:ilvl w:val="0"/>
                <w:numId w:val="1"/>
              </w:numPr>
              <w:spacing w:before="0"/>
              <w:ind w:left="426" w:right="-77"/>
            </w:pPr>
            <w:r>
              <w:t>Гражданское право</w:t>
            </w:r>
            <w:proofErr w:type="gramStart"/>
            <w:r>
              <w:t xml:space="preserve"> :</w:t>
            </w:r>
            <w:proofErr w:type="gramEnd"/>
            <w:r>
              <w:t xml:space="preserve"> учебник : в 4 т. / отв. ред. Е. А. Суханов. – 2-</w:t>
            </w:r>
            <w:r w:rsidR="00012BF9">
              <w:t xml:space="preserve">е изд., </w:t>
            </w:r>
            <w:proofErr w:type="spellStart"/>
            <w:r w:rsidR="00012BF9">
              <w:t>перераб</w:t>
            </w:r>
            <w:proofErr w:type="spellEnd"/>
            <w:r w:rsidR="00012BF9">
              <w:t>. и доп. – М</w:t>
            </w:r>
            <w:r w:rsidR="00012BF9" w:rsidRPr="00012BF9">
              <w:t>.</w:t>
            </w:r>
            <w:r>
              <w:t xml:space="preserve"> : Статут, 2019.</w:t>
            </w:r>
          </w:p>
        </w:tc>
        <w:tc>
          <w:tcPr>
            <w:tcW w:w="4428" w:type="dxa"/>
          </w:tcPr>
          <w:p w:rsidR="00D47F68" w:rsidRPr="006C65F2" w:rsidRDefault="006C65F2" w:rsidP="006C65F2">
            <w:pPr>
              <w:pStyle w:val="aa"/>
              <w:numPr>
                <w:ilvl w:val="0"/>
                <w:numId w:val="2"/>
              </w:numPr>
              <w:spacing w:before="0"/>
              <w:ind w:right="-77"/>
              <w:rPr>
                <w:lang w:val="en-US"/>
              </w:rPr>
            </w:pPr>
            <w:r w:rsidRPr="006C65F2">
              <w:rPr>
                <w:lang w:val="en-US"/>
              </w:rPr>
              <w:t xml:space="preserve">Civil law: a textbook: in 4 volumes / resp. ed. E. A. </w:t>
            </w:r>
            <w:proofErr w:type="spellStart"/>
            <w:r w:rsidRPr="006C65F2">
              <w:rPr>
                <w:lang w:val="en-US"/>
              </w:rPr>
              <w:t>Sukhanov</w:t>
            </w:r>
            <w:proofErr w:type="spellEnd"/>
            <w:r w:rsidRPr="006C65F2">
              <w:rPr>
                <w:lang w:val="en-US"/>
              </w:rPr>
              <w:t>. - 2nd</w:t>
            </w:r>
            <w:r w:rsidR="00012BF9">
              <w:rPr>
                <w:lang w:val="en-US"/>
              </w:rPr>
              <w:t xml:space="preserve"> ed., Revised. </w:t>
            </w:r>
            <w:proofErr w:type="gramStart"/>
            <w:r w:rsidR="00012BF9">
              <w:rPr>
                <w:lang w:val="en-US"/>
              </w:rPr>
              <w:t>and</w:t>
            </w:r>
            <w:proofErr w:type="gramEnd"/>
            <w:r w:rsidR="00012BF9">
              <w:rPr>
                <w:lang w:val="en-US"/>
              </w:rPr>
              <w:t xml:space="preserve"> add. – M.</w:t>
            </w:r>
            <w:r w:rsidRPr="006C65F2">
              <w:rPr>
                <w:lang w:val="en-US"/>
              </w:rPr>
              <w:t>: Statute, 2019.</w:t>
            </w:r>
          </w:p>
        </w:tc>
      </w:tr>
      <w:tr w:rsidR="00D47F68" w:rsidRPr="006C65F2" w:rsidTr="00B84FA4">
        <w:tc>
          <w:tcPr>
            <w:tcW w:w="4858" w:type="dxa"/>
          </w:tcPr>
          <w:p w:rsidR="00D47F68" w:rsidRDefault="006C65F2" w:rsidP="006C65F2">
            <w:pPr>
              <w:pStyle w:val="aa"/>
              <w:numPr>
                <w:ilvl w:val="0"/>
                <w:numId w:val="1"/>
              </w:numPr>
              <w:spacing w:before="0"/>
              <w:ind w:right="-77"/>
            </w:pPr>
            <w:proofErr w:type="gramStart"/>
            <w:r w:rsidRPr="006C65F2">
              <w:t xml:space="preserve">Сделки, представительство, исковая давность: постатейный комментарий к статьям 153–208 Гражданского кодекса </w:t>
            </w:r>
            <w:r>
              <w:t>РФ</w:t>
            </w:r>
            <w:r w:rsidRPr="006C65F2">
              <w:t xml:space="preserve"> [Электронное издание.</w:t>
            </w:r>
            <w:proofErr w:type="gramEnd"/>
            <w:r w:rsidRPr="006C65F2">
              <w:t xml:space="preserve"> </w:t>
            </w:r>
            <w:proofErr w:type="gramStart"/>
            <w:r w:rsidRPr="006C65F2">
              <w:t xml:space="preserve">Редакция 1.0] / Отв. ред. А.Г. </w:t>
            </w:r>
            <w:proofErr w:type="spellStart"/>
            <w:r w:rsidRPr="006C65F2">
              <w:t>Карапетов</w:t>
            </w:r>
            <w:proofErr w:type="spellEnd"/>
            <w:r w:rsidRPr="006C65F2">
              <w:t>.</w:t>
            </w:r>
            <w:proofErr w:type="gramEnd"/>
            <w:r w:rsidRPr="006C65F2">
              <w:t xml:space="preserve"> – М.: М-Логос, 2018 – 1264 с. </w:t>
            </w:r>
          </w:p>
        </w:tc>
        <w:tc>
          <w:tcPr>
            <w:tcW w:w="4428" w:type="dxa"/>
          </w:tcPr>
          <w:p w:rsidR="00D47F68" w:rsidRPr="006C65F2" w:rsidRDefault="006C65F2" w:rsidP="006C65F2">
            <w:pPr>
              <w:pStyle w:val="aa"/>
              <w:numPr>
                <w:ilvl w:val="0"/>
                <w:numId w:val="2"/>
              </w:numPr>
              <w:spacing w:before="0"/>
              <w:ind w:right="-77"/>
              <w:rPr>
                <w:lang w:val="en-US"/>
              </w:rPr>
            </w:pPr>
            <w:r w:rsidRPr="006C65F2">
              <w:rPr>
                <w:lang w:val="en-US"/>
              </w:rPr>
              <w:t xml:space="preserve">Transactions, representation, limitation of actions: article-by-article commentary on Articles 153–208 of the Civil Code of the Russian Federation [Electronic publication. Edition 1.0] / Resp. ed. A.G. </w:t>
            </w:r>
            <w:proofErr w:type="spellStart"/>
            <w:r w:rsidRPr="006C65F2">
              <w:rPr>
                <w:lang w:val="en-US"/>
              </w:rPr>
              <w:t>Karapetov</w:t>
            </w:r>
            <w:proofErr w:type="spellEnd"/>
            <w:r w:rsidRPr="006C65F2">
              <w:rPr>
                <w:lang w:val="en-US"/>
              </w:rPr>
              <w:t>. - M .: M-Logos, 2018 - 1264 p.</w:t>
            </w:r>
          </w:p>
        </w:tc>
      </w:tr>
      <w:tr w:rsidR="00D47F68" w:rsidRPr="00012BF9" w:rsidTr="00B84FA4">
        <w:tc>
          <w:tcPr>
            <w:tcW w:w="4858" w:type="dxa"/>
          </w:tcPr>
          <w:p w:rsidR="00D47F68" w:rsidRDefault="00B84FA4" w:rsidP="00012BF9">
            <w:pPr>
              <w:pStyle w:val="aa"/>
              <w:numPr>
                <w:ilvl w:val="0"/>
                <w:numId w:val="1"/>
              </w:numPr>
              <w:spacing w:before="0"/>
              <w:ind w:left="426" w:right="-77"/>
            </w:pPr>
            <w:r w:rsidRPr="006E4CD5">
              <w:t xml:space="preserve">Постановление Пленума Высшего Арбитражного Суда РФ от 17.11.201 №73 </w:t>
            </w:r>
            <w:r w:rsidRPr="006E4CD5">
              <w:rPr>
                <w:bCs/>
                <w:shd w:val="clear" w:color="auto" w:fill="FFFFFF"/>
              </w:rPr>
              <w:t>//</w:t>
            </w:r>
            <w:r>
              <w:rPr>
                <w:bCs/>
                <w:shd w:val="clear" w:color="auto" w:fill="FFFFFF"/>
              </w:rPr>
              <w:t xml:space="preserve"> </w:t>
            </w:r>
            <w:r w:rsidRPr="006E4CD5">
              <w:rPr>
                <w:bCs/>
                <w:shd w:val="clear" w:color="auto" w:fill="FFFFFF"/>
              </w:rPr>
              <w:t>Банк судебных</w:t>
            </w:r>
            <w:r>
              <w:rPr>
                <w:bCs/>
                <w:shd w:val="clear" w:color="auto" w:fill="FFFFFF"/>
              </w:rPr>
              <w:t xml:space="preserve"> актов и решений ВАС РФ. - URL:</w:t>
            </w:r>
            <w:r w:rsidRPr="006E4CD5">
              <w:rPr>
                <w:bCs/>
                <w:shd w:val="clear" w:color="auto" w:fill="FFFFFF"/>
              </w:rPr>
              <w:t>http://www.arbitr.ru/as/decision</w:t>
            </w:r>
            <w:r>
              <w:rPr>
                <w:bCs/>
                <w:shd w:val="clear" w:color="auto" w:fill="FFFFFF"/>
              </w:rPr>
              <w:t>/vas_obraz (дата обращения 01.12.2019</w:t>
            </w:r>
            <w:r w:rsidRPr="006E4CD5">
              <w:rPr>
                <w:bCs/>
                <w:shd w:val="clear" w:color="auto" w:fill="FFFFFF"/>
              </w:rPr>
              <w:t>).</w:t>
            </w:r>
          </w:p>
        </w:tc>
        <w:tc>
          <w:tcPr>
            <w:tcW w:w="4428" w:type="dxa"/>
          </w:tcPr>
          <w:p w:rsidR="00D47F68" w:rsidRPr="00012BF9" w:rsidRDefault="00012BF9" w:rsidP="00012BF9">
            <w:pPr>
              <w:pStyle w:val="aa"/>
              <w:numPr>
                <w:ilvl w:val="0"/>
                <w:numId w:val="2"/>
              </w:numPr>
              <w:spacing w:before="0"/>
              <w:ind w:right="-77"/>
              <w:rPr>
                <w:lang w:val="en-US"/>
              </w:rPr>
            </w:pPr>
            <w:r w:rsidRPr="00012BF9">
              <w:rPr>
                <w:lang w:val="en-US"/>
              </w:rPr>
              <w:t>Resolution of the Plenum of the Supreme Arbitration Court of the Russian Federation dated November 17, 2018 No. 73 // Bank of Judicial Acts and Deci</w:t>
            </w:r>
            <w:r>
              <w:rPr>
                <w:lang w:val="en-US"/>
              </w:rPr>
              <w:t>sions of the SA</w:t>
            </w:r>
            <w:r>
              <w:t>С</w:t>
            </w:r>
            <w:r w:rsidRPr="00012BF9">
              <w:rPr>
                <w:lang w:val="en-US"/>
              </w:rPr>
              <w:t xml:space="preserve"> of the Russian Federation. - URL: http: //www.arbitr.ru/as/decision/vas_obraz (accessed 12/01/2019).</w:t>
            </w:r>
          </w:p>
        </w:tc>
      </w:tr>
      <w:tr w:rsidR="00D47F68" w:rsidRPr="00012BF9" w:rsidTr="00B84FA4">
        <w:tc>
          <w:tcPr>
            <w:tcW w:w="4858" w:type="dxa"/>
          </w:tcPr>
          <w:p w:rsidR="00D47F68" w:rsidRDefault="00B84FA4" w:rsidP="00B84FA4">
            <w:pPr>
              <w:pStyle w:val="aa"/>
              <w:numPr>
                <w:ilvl w:val="0"/>
                <w:numId w:val="1"/>
              </w:numPr>
              <w:spacing w:before="0"/>
              <w:ind w:right="-77"/>
            </w:pPr>
            <w:r w:rsidRPr="00B84FA4">
              <w:t>Тезисы к круглому столу по распорядительным сделкам [Электронный ресурс]. Юридический институт «М-Логос». - URL: https://m-logos.ru/i</w:t>
            </w:r>
            <w:r w:rsidR="00012BF9">
              <w:t>mg/Tezisy_Sherbakov_09.10.13.</w:t>
            </w:r>
          </w:p>
        </w:tc>
        <w:tc>
          <w:tcPr>
            <w:tcW w:w="4428" w:type="dxa"/>
          </w:tcPr>
          <w:p w:rsidR="00D47F68" w:rsidRPr="00012BF9" w:rsidRDefault="00012BF9" w:rsidP="00012BF9">
            <w:pPr>
              <w:pStyle w:val="aa"/>
              <w:numPr>
                <w:ilvl w:val="0"/>
                <w:numId w:val="2"/>
              </w:numPr>
              <w:spacing w:before="0"/>
              <w:ind w:right="-77"/>
              <w:rPr>
                <w:lang w:val="en-US"/>
              </w:rPr>
            </w:pPr>
            <w:r w:rsidRPr="00012BF9">
              <w:rPr>
                <w:lang w:val="en-US"/>
              </w:rPr>
              <w:t>Theses for the round table on administrative transactions [Electronic resource]. Law Institute "M-Logos". - URL: https://m-logos.ru/i</w:t>
            </w:r>
            <w:r>
              <w:rPr>
                <w:lang w:val="en-US"/>
              </w:rPr>
              <w:t>mg/Tezisy_Sherbakov_09.10.13.</w:t>
            </w:r>
          </w:p>
        </w:tc>
      </w:tr>
      <w:tr w:rsidR="00D47F68" w:rsidRPr="00012BF9" w:rsidTr="00B84FA4">
        <w:tc>
          <w:tcPr>
            <w:tcW w:w="4858" w:type="dxa"/>
          </w:tcPr>
          <w:p w:rsidR="00D47F68" w:rsidRPr="00C04EFE" w:rsidRDefault="00C04EFE" w:rsidP="00335AE5">
            <w:pPr>
              <w:pStyle w:val="aa"/>
              <w:numPr>
                <w:ilvl w:val="0"/>
                <w:numId w:val="1"/>
              </w:numPr>
              <w:spacing w:before="0"/>
              <w:ind w:left="426" w:right="-77"/>
            </w:pPr>
            <w:proofErr w:type="spellStart"/>
            <w:r w:rsidRPr="00C04EFE">
              <w:t>Астрент</w:t>
            </w:r>
            <w:proofErr w:type="spellEnd"/>
            <w:r w:rsidRPr="00C04EFE">
              <w:t>: лёгкий способ заставить исполнить решение суда [Электр</w:t>
            </w:r>
            <w:r w:rsidR="00012BF9">
              <w:t>онный ресурс].</w:t>
            </w:r>
            <w:r w:rsidR="00012BF9" w:rsidRPr="00012BF9">
              <w:t xml:space="preserve"> </w:t>
            </w:r>
            <w:proofErr w:type="spellStart"/>
            <w:r w:rsidRPr="00C04EFE">
              <w:rPr>
                <w:lang w:val="en-US"/>
              </w:rPr>
              <w:t>Pravo</w:t>
            </w:r>
            <w:proofErr w:type="spellEnd"/>
            <w:r w:rsidRPr="00C04EFE">
              <w:t>.</w:t>
            </w:r>
            <w:r w:rsidRPr="00C04EFE">
              <w:rPr>
                <w:lang w:val="en-US"/>
              </w:rPr>
              <w:t>RU</w:t>
            </w:r>
            <w:r w:rsidRPr="00C04EFE">
              <w:t>.</w:t>
            </w:r>
            <w:r w:rsidR="00632778">
              <w:t xml:space="preserve"> -</w:t>
            </w:r>
            <w:r w:rsidRPr="00C04EFE">
              <w:t xml:space="preserve"> URL: https://pravo.ru/story/214717/ (дата обращения 03.12.2019).</w:t>
            </w:r>
          </w:p>
        </w:tc>
        <w:tc>
          <w:tcPr>
            <w:tcW w:w="4428" w:type="dxa"/>
          </w:tcPr>
          <w:p w:rsidR="00D47F68" w:rsidRPr="00012BF9" w:rsidRDefault="00012BF9" w:rsidP="00012BF9">
            <w:pPr>
              <w:pStyle w:val="aa"/>
              <w:numPr>
                <w:ilvl w:val="0"/>
                <w:numId w:val="2"/>
              </w:numPr>
              <w:spacing w:before="0"/>
              <w:ind w:right="-77"/>
              <w:rPr>
                <w:lang w:val="en-US"/>
              </w:rPr>
            </w:pPr>
            <w:proofErr w:type="spellStart"/>
            <w:r w:rsidRPr="00012BF9">
              <w:rPr>
                <w:lang w:val="en-US"/>
              </w:rPr>
              <w:t>Astrent</w:t>
            </w:r>
            <w:proofErr w:type="spellEnd"/>
            <w:r w:rsidRPr="00012BF9">
              <w:rPr>
                <w:lang w:val="en-US"/>
              </w:rPr>
              <w:t xml:space="preserve">: an easy way to enforce a court </w:t>
            </w:r>
            <w:r>
              <w:rPr>
                <w:lang w:val="en-US"/>
              </w:rPr>
              <w:t xml:space="preserve">decision [Electronic source]. </w:t>
            </w:r>
            <w:r w:rsidRPr="00012BF9">
              <w:rPr>
                <w:lang w:val="en-US"/>
              </w:rPr>
              <w:t>Pravo.RU. - URL: https://pravo.ru/story/214717/ (accessed December 3, 2019).</w:t>
            </w:r>
          </w:p>
        </w:tc>
      </w:tr>
    </w:tbl>
    <w:p w:rsidR="00D9077E" w:rsidRPr="00012BF9" w:rsidRDefault="00D9077E" w:rsidP="006C65F2">
      <w:pPr>
        <w:tabs>
          <w:tab w:val="left" w:pos="5295"/>
        </w:tabs>
        <w:rPr>
          <w:lang w:val="en-US"/>
        </w:rPr>
      </w:pPr>
    </w:p>
    <w:sectPr w:rsidR="00D9077E" w:rsidRPr="00012BF9" w:rsidSect="00AC5DD3">
      <w:footnotePr>
        <w:numRestart w:val="eachPage"/>
      </w:footnotePr>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8D" w:rsidRDefault="006D388D" w:rsidP="00BA5985">
      <w:pPr>
        <w:spacing w:after="0" w:line="240" w:lineRule="auto"/>
      </w:pPr>
      <w:r>
        <w:separator/>
      </w:r>
    </w:p>
  </w:endnote>
  <w:endnote w:type="continuationSeparator" w:id="0">
    <w:p w:rsidR="006D388D" w:rsidRDefault="006D388D" w:rsidP="00BA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8D" w:rsidRDefault="006D388D" w:rsidP="00BA5985">
      <w:pPr>
        <w:spacing w:after="0" w:line="240" w:lineRule="auto"/>
      </w:pPr>
      <w:r>
        <w:separator/>
      </w:r>
    </w:p>
  </w:footnote>
  <w:footnote w:type="continuationSeparator" w:id="0">
    <w:p w:rsidR="006D388D" w:rsidRDefault="006D388D" w:rsidP="00BA5985">
      <w:pPr>
        <w:spacing w:after="0" w:line="240" w:lineRule="auto"/>
      </w:pPr>
      <w:r>
        <w:continuationSeparator/>
      </w:r>
    </w:p>
  </w:footnote>
  <w:footnote w:id="1">
    <w:p w:rsidR="00E2611F" w:rsidRDefault="00E2611F" w:rsidP="00E2611F">
      <w:pPr>
        <w:pStyle w:val="af1"/>
        <w:jc w:val="both"/>
      </w:pPr>
      <w:r>
        <w:rPr>
          <w:rStyle w:val="af3"/>
        </w:rPr>
        <w:footnoteRef/>
      </w:r>
      <w:r>
        <w:t xml:space="preserve"> </w:t>
      </w:r>
      <w:r w:rsidRPr="00E2611F">
        <w:rPr>
          <w:rFonts w:ascii="Times New Roman" w:hAnsi="Times New Roman"/>
          <w:color w:val="000000"/>
          <w:sz w:val="24"/>
          <w:szCs w:val="24"/>
        </w:rPr>
        <w:t>Гражданский кодекс Российской Федерации: федеральный закон от 30 ноября 1994 г. №51-ФЗ: // Собрание законода</w:t>
      </w:r>
      <w:r>
        <w:rPr>
          <w:rFonts w:ascii="Times New Roman" w:hAnsi="Times New Roman"/>
          <w:color w:val="000000"/>
          <w:sz w:val="24"/>
          <w:szCs w:val="24"/>
        </w:rPr>
        <w:t>тельства Российской Федерации. 1994. № 32.</w:t>
      </w:r>
      <w:r w:rsidRPr="00E2611F">
        <w:rPr>
          <w:rFonts w:ascii="Times New Roman" w:hAnsi="Times New Roman"/>
          <w:color w:val="000000"/>
          <w:sz w:val="24"/>
          <w:szCs w:val="24"/>
        </w:rPr>
        <w:t xml:space="preserve"> ст.3301</w:t>
      </w:r>
    </w:p>
  </w:footnote>
  <w:footnote w:id="2">
    <w:p w:rsidR="00E2611F" w:rsidRDefault="00E2611F" w:rsidP="00E2611F">
      <w:pPr>
        <w:pStyle w:val="af1"/>
        <w:jc w:val="both"/>
      </w:pPr>
      <w:r>
        <w:rPr>
          <w:rStyle w:val="af3"/>
        </w:rPr>
        <w:footnoteRef/>
      </w:r>
      <w:r>
        <w:t xml:space="preserve"> </w:t>
      </w:r>
      <w:r w:rsidRPr="00E2611F">
        <w:rPr>
          <w:rFonts w:ascii="Times New Roman" w:hAnsi="Times New Roman"/>
          <w:sz w:val="24"/>
          <w:szCs w:val="24"/>
        </w:rPr>
        <w:t xml:space="preserve">Письмо Министерства экономического развития Российской Федерации от 27.04.2011 №ДЗ23-1757 </w:t>
      </w:r>
      <w:r w:rsidRPr="00E2611F">
        <w:rPr>
          <w:rFonts w:ascii="Times New Roman" w:hAnsi="Times New Roman"/>
          <w:color w:val="000000"/>
          <w:sz w:val="24"/>
          <w:szCs w:val="24"/>
        </w:rPr>
        <w:t>//Документ опубликова</w:t>
      </w:r>
      <w:r>
        <w:rPr>
          <w:rFonts w:ascii="Times New Roman" w:hAnsi="Times New Roman"/>
          <w:color w:val="000000"/>
          <w:sz w:val="24"/>
          <w:szCs w:val="24"/>
        </w:rPr>
        <w:t>н не был.</w:t>
      </w:r>
      <w:r w:rsidRPr="00E2611F">
        <w:rPr>
          <w:rFonts w:ascii="Times New Roman" w:hAnsi="Times New Roman"/>
          <w:color w:val="000000"/>
          <w:sz w:val="24"/>
          <w:szCs w:val="24"/>
        </w:rPr>
        <w:t xml:space="preserve"> Доступ из СПС Гарант.</w:t>
      </w:r>
    </w:p>
  </w:footnote>
  <w:footnote w:id="3">
    <w:p w:rsidR="006E4CD5" w:rsidRPr="006E4CD5" w:rsidRDefault="006E4CD5" w:rsidP="006E4CD5">
      <w:pPr>
        <w:pStyle w:val="af1"/>
        <w:jc w:val="both"/>
        <w:rPr>
          <w:rFonts w:ascii="Times New Roman" w:hAnsi="Times New Roman"/>
          <w:bCs/>
          <w:sz w:val="24"/>
          <w:szCs w:val="24"/>
          <w:shd w:val="clear" w:color="auto" w:fill="FFFFFF"/>
        </w:rPr>
      </w:pPr>
      <w:r>
        <w:rPr>
          <w:rStyle w:val="af3"/>
        </w:rPr>
        <w:footnoteRef/>
      </w:r>
      <w:r>
        <w:t xml:space="preserve"> </w:t>
      </w:r>
      <w:r w:rsidRPr="006E4CD5">
        <w:rPr>
          <w:rFonts w:ascii="Times New Roman" w:hAnsi="Times New Roman"/>
          <w:sz w:val="24"/>
          <w:szCs w:val="24"/>
        </w:rPr>
        <w:t>Постановление Пленума Высшего Арбитражного Суда РФ от 17.11.201 №73 «</w:t>
      </w:r>
      <w:r w:rsidRPr="006E4CD5">
        <w:rPr>
          <w:rFonts w:ascii="Times New Roman" w:hAnsi="Times New Roman"/>
          <w:bCs/>
          <w:sz w:val="24"/>
          <w:szCs w:val="24"/>
          <w:shd w:val="clear" w:color="auto" w:fill="FFFFFF"/>
        </w:rPr>
        <w:t>Об отдельных вопросах практики применения правил Гражданского кодекса Российской Федерации о договоре аренды»</w:t>
      </w:r>
      <w:r>
        <w:rPr>
          <w:rFonts w:ascii="Times New Roman" w:hAnsi="Times New Roman"/>
          <w:bCs/>
          <w:sz w:val="24"/>
          <w:szCs w:val="24"/>
          <w:shd w:val="clear" w:color="auto" w:fill="FFFFFF"/>
        </w:rPr>
        <w:t xml:space="preserve"> </w:t>
      </w:r>
      <w:r w:rsidRPr="006E4CD5">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r w:rsidRPr="006E4CD5">
        <w:rPr>
          <w:rFonts w:ascii="Times New Roman" w:hAnsi="Times New Roman"/>
          <w:bCs/>
          <w:sz w:val="24"/>
          <w:szCs w:val="24"/>
          <w:shd w:val="clear" w:color="auto" w:fill="FFFFFF"/>
        </w:rPr>
        <w:t>Банк судебных</w:t>
      </w:r>
      <w:r>
        <w:rPr>
          <w:rFonts w:ascii="Times New Roman" w:hAnsi="Times New Roman"/>
          <w:bCs/>
          <w:sz w:val="24"/>
          <w:szCs w:val="24"/>
          <w:shd w:val="clear" w:color="auto" w:fill="FFFFFF"/>
        </w:rPr>
        <w:t xml:space="preserve"> актов и решений ВАС РФ. URL: </w:t>
      </w:r>
      <w:r w:rsidRPr="006E4CD5">
        <w:rPr>
          <w:rFonts w:ascii="Times New Roman" w:hAnsi="Times New Roman"/>
          <w:bCs/>
          <w:sz w:val="24"/>
          <w:szCs w:val="24"/>
          <w:shd w:val="clear" w:color="auto" w:fill="FFFFFF"/>
        </w:rPr>
        <w:t>http://www.arbitr.ru/as/decision</w:t>
      </w:r>
      <w:r>
        <w:rPr>
          <w:rFonts w:ascii="Times New Roman" w:hAnsi="Times New Roman"/>
          <w:bCs/>
          <w:sz w:val="24"/>
          <w:szCs w:val="24"/>
          <w:shd w:val="clear" w:color="auto" w:fill="FFFFFF"/>
        </w:rPr>
        <w:t>/vas_obraz (дата обращения 01.12.2019</w:t>
      </w:r>
      <w:r w:rsidRPr="006E4CD5">
        <w:rPr>
          <w:rFonts w:ascii="Times New Roman" w:hAnsi="Times New Roman"/>
          <w:bCs/>
          <w:sz w:val="24"/>
          <w:szCs w:val="24"/>
          <w:shd w:val="clear" w:color="auto" w:fill="FFFFFF"/>
        </w:rPr>
        <w:t>).</w:t>
      </w:r>
    </w:p>
  </w:footnote>
  <w:footnote w:id="4">
    <w:p w:rsidR="006E4CD5" w:rsidRDefault="006E4CD5" w:rsidP="006E4CD5">
      <w:pPr>
        <w:pStyle w:val="af1"/>
        <w:jc w:val="both"/>
      </w:pPr>
      <w:r>
        <w:rPr>
          <w:rStyle w:val="af3"/>
        </w:rPr>
        <w:footnoteRef/>
      </w:r>
      <w:r>
        <w:t xml:space="preserve"> </w:t>
      </w:r>
      <w:r w:rsidRPr="006E4CD5">
        <w:rPr>
          <w:rFonts w:ascii="Times New Roman" w:hAnsi="Times New Roman"/>
          <w:sz w:val="24"/>
          <w:szCs w:val="24"/>
        </w:rPr>
        <w:t>Вод</w:t>
      </w:r>
      <w:r w:rsidR="00F36A4F">
        <w:rPr>
          <w:rFonts w:ascii="Times New Roman" w:hAnsi="Times New Roman"/>
          <w:sz w:val="24"/>
          <w:szCs w:val="24"/>
        </w:rPr>
        <w:t>ный кодекс Российской Федерации</w:t>
      </w:r>
      <w:r w:rsidRPr="006E4CD5">
        <w:rPr>
          <w:rFonts w:ascii="Times New Roman" w:hAnsi="Times New Roman"/>
          <w:sz w:val="24"/>
          <w:szCs w:val="24"/>
        </w:rPr>
        <w:t>: федеральный закон от 3 июня 2006 г. №74-ФЗ: // Собрание законодательства Российской Федерации. 2006. № 23. ст.2381.</w:t>
      </w:r>
    </w:p>
    <w:p w:rsidR="006E4CD5" w:rsidRDefault="006E4CD5">
      <w:pPr>
        <w:pStyle w:val="af1"/>
      </w:pPr>
    </w:p>
  </w:footnote>
  <w:footnote w:id="5">
    <w:p w:rsidR="00F36A4F" w:rsidRPr="00F36A4F" w:rsidRDefault="00F36A4F" w:rsidP="00F36A4F">
      <w:pPr>
        <w:pStyle w:val="1"/>
        <w:spacing w:before="0" w:beforeAutospacing="0" w:after="0" w:afterAutospacing="0"/>
        <w:jc w:val="both"/>
        <w:rPr>
          <w:color w:val="3B4048"/>
        </w:rPr>
      </w:pPr>
      <w:r w:rsidRPr="00F36A4F">
        <w:rPr>
          <w:rStyle w:val="af3"/>
          <w:b w:val="0"/>
          <w:sz w:val="24"/>
          <w:szCs w:val="24"/>
        </w:rPr>
        <w:footnoteRef/>
      </w:r>
      <w:r w:rsidRPr="00F36A4F">
        <w:rPr>
          <w:b w:val="0"/>
          <w:sz w:val="24"/>
          <w:szCs w:val="24"/>
        </w:rPr>
        <w:t xml:space="preserve"> </w:t>
      </w:r>
      <w:proofErr w:type="spellStart"/>
      <w:r w:rsidRPr="00F36A4F">
        <w:rPr>
          <w:b w:val="0"/>
          <w:sz w:val="24"/>
          <w:szCs w:val="24"/>
        </w:rPr>
        <w:t>Астрент</w:t>
      </w:r>
      <w:proofErr w:type="spellEnd"/>
      <w:r w:rsidRPr="00F36A4F">
        <w:rPr>
          <w:b w:val="0"/>
          <w:sz w:val="24"/>
          <w:szCs w:val="24"/>
        </w:rPr>
        <w:t xml:space="preserve">: лёгкий способ заставить исполнить решение суда [Электронный ресурс].  Интернет-портал </w:t>
      </w:r>
      <w:proofErr w:type="spellStart"/>
      <w:r w:rsidRPr="00F36A4F">
        <w:rPr>
          <w:b w:val="0"/>
          <w:sz w:val="24"/>
          <w:szCs w:val="24"/>
          <w:lang w:val="en-US"/>
        </w:rPr>
        <w:t>Pravo</w:t>
      </w:r>
      <w:proofErr w:type="spellEnd"/>
      <w:r w:rsidRPr="00F36A4F">
        <w:rPr>
          <w:b w:val="0"/>
          <w:sz w:val="24"/>
          <w:szCs w:val="24"/>
        </w:rPr>
        <w:t>.</w:t>
      </w:r>
      <w:r w:rsidRPr="00F36A4F">
        <w:rPr>
          <w:b w:val="0"/>
          <w:sz w:val="24"/>
          <w:szCs w:val="24"/>
          <w:lang w:val="en-US"/>
        </w:rPr>
        <w:t>RU</w:t>
      </w:r>
      <w:r>
        <w:rPr>
          <w:b w:val="0"/>
          <w:sz w:val="24"/>
          <w:szCs w:val="24"/>
        </w:rPr>
        <w:t>.</w:t>
      </w:r>
      <w:r w:rsidRPr="00F36A4F">
        <w:rPr>
          <w:b w:val="0"/>
          <w:sz w:val="24"/>
          <w:szCs w:val="24"/>
        </w:rPr>
        <w:t xml:space="preserve"> URL: https://pravo.ru/story/214717/ (дата обращения 03.12.2019).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8F8"/>
    <w:multiLevelType w:val="hybridMultilevel"/>
    <w:tmpl w:val="DF4AA888"/>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FE67958"/>
    <w:multiLevelType w:val="hybridMultilevel"/>
    <w:tmpl w:val="138E9934"/>
    <w:lvl w:ilvl="0" w:tplc="0419000F">
      <w:start w:val="1"/>
      <w:numFmt w:val="decimal"/>
      <w:lvlText w:val="%1."/>
      <w:lvlJc w:val="left"/>
      <w:pPr>
        <w:ind w:left="398" w:hanging="360"/>
      </w:p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7E"/>
    <w:rsid w:val="00012BF9"/>
    <w:rsid w:val="00016464"/>
    <w:rsid w:val="002E0902"/>
    <w:rsid w:val="00335AE5"/>
    <w:rsid w:val="00447B62"/>
    <w:rsid w:val="005F4AB5"/>
    <w:rsid w:val="00632778"/>
    <w:rsid w:val="00694822"/>
    <w:rsid w:val="006C65F2"/>
    <w:rsid w:val="006D388D"/>
    <w:rsid w:val="006E4CD5"/>
    <w:rsid w:val="006E64C0"/>
    <w:rsid w:val="00744634"/>
    <w:rsid w:val="00866467"/>
    <w:rsid w:val="00893A72"/>
    <w:rsid w:val="00897B35"/>
    <w:rsid w:val="009D4313"/>
    <w:rsid w:val="00A17ACC"/>
    <w:rsid w:val="00A6367A"/>
    <w:rsid w:val="00A96D13"/>
    <w:rsid w:val="00AC5DD3"/>
    <w:rsid w:val="00AF6F1A"/>
    <w:rsid w:val="00B32499"/>
    <w:rsid w:val="00B84FA4"/>
    <w:rsid w:val="00BA5985"/>
    <w:rsid w:val="00C04EFE"/>
    <w:rsid w:val="00C34FBE"/>
    <w:rsid w:val="00CF474A"/>
    <w:rsid w:val="00D47F68"/>
    <w:rsid w:val="00D9077E"/>
    <w:rsid w:val="00E2611F"/>
    <w:rsid w:val="00E2615C"/>
    <w:rsid w:val="00E4056A"/>
    <w:rsid w:val="00EE5436"/>
    <w:rsid w:val="00F36A4F"/>
    <w:rsid w:val="00FE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7E"/>
    <w:pPr>
      <w:spacing w:after="200" w:line="276" w:lineRule="auto"/>
    </w:pPr>
    <w:rPr>
      <w:rFonts w:ascii="Calibri" w:eastAsia="Times New Roman" w:hAnsi="Calibri"/>
      <w:sz w:val="22"/>
      <w:szCs w:val="22"/>
    </w:rPr>
  </w:style>
  <w:style w:type="paragraph" w:styleId="1">
    <w:name w:val="heading 1"/>
    <w:basedOn w:val="a"/>
    <w:link w:val="10"/>
    <w:uiPriority w:val="9"/>
    <w:qFormat/>
    <w:rsid w:val="00F36A4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УДК"/>
    <w:basedOn w:val="a"/>
    <w:rsid w:val="00D9077E"/>
    <w:pPr>
      <w:keepNext/>
      <w:keepLines/>
      <w:suppressAutoHyphens/>
      <w:spacing w:after="240" w:line="240" w:lineRule="auto"/>
    </w:pPr>
    <w:rPr>
      <w:rFonts w:ascii="Times New Roman" w:hAnsi="Times New Roman"/>
      <w:bCs/>
      <w:sz w:val="26"/>
      <w:szCs w:val="30"/>
    </w:rPr>
  </w:style>
  <w:style w:type="character" w:customStyle="1" w:styleId="a5">
    <w:name w:val="АВТОР Р Знак"/>
    <w:basedOn w:val="a0"/>
    <w:link w:val="a6"/>
    <w:locked/>
    <w:rsid w:val="00D9077E"/>
    <w:rPr>
      <w:rFonts w:cs="Times New Roman"/>
      <w:b/>
      <w:bCs/>
      <w:i/>
      <w:sz w:val="28"/>
      <w:szCs w:val="28"/>
    </w:rPr>
  </w:style>
  <w:style w:type="paragraph" w:customStyle="1" w:styleId="a6">
    <w:name w:val="АВТОР Р"/>
    <w:basedOn w:val="a"/>
    <w:link w:val="a5"/>
    <w:rsid w:val="00D9077E"/>
    <w:pPr>
      <w:spacing w:after="0" w:line="240" w:lineRule="auto"/>
    </w:pPr>
    <w:rPr>
      <w:rFonts w:ascii="Times New Roman" w:eastAsia="Calibri" w:hAnsi="Times New Roman"/>
      <w:b/>
      <w:bCs/>
      <w:i/>
      <w:sz w:val="28"/>
      <w:szCs w:val="28"/>
      <w:lang w:eastAsia="en-US"/>
    </w:rPr>
  </w:style>
  <w:style w:type="character" w:customStyle="1" w:styleId="a7">
    <w:name w:val="СВЕДЕНИЯ Р Знак"/>
    <w:basedOn w:val="a0"/>
    <w:link w:val="a8"/>
    <w:locked/>
    <w:rsid w:val="00D9077E"/>
    <w:rPr>
      <w:rFonts w:cs="Times New Roman"/>
      <w:bCs/>
      <w:i/>
      <w:szCs w:val="24"/>
    </w:rPr>
  </w:style>
  <w:style w:type="paragraph" w:customStyle="1" w:styleId="a8">
    <w:name w:val="СВЕДЕНИЯ Р"/>
    <w:basedOn w:val="a"/>
    <w:link w:val="a7"/>
    <w:rsid w:val="00D9077E"/>
    <w:pPr>
      <w:keepNext/>
      <w:keepLines/>
      <w:suppressAutoHyphens/>
      <w:spacing w:after="0" w:line="240" w:lineRule="auto"/>
    </w:pPr>
    <w:rPr>
      <w:rFonts w:ascii="Times New Roman" w:eastAsia="Calibri" w:hAnsi="Times New Roman"/>
      <w:bCs/>
      <w:i/>
      <w:sz w:val="24"/>
      <w:szCs w:val="24"/>
      <w:lang w:eastAsia="en-US"/>
    </w:rPr>
  </w:style>
  <w:style w:type="paragraph" w:customStyle="1" w:styleId="a9">
    <w:name w:val="НАЗВАНИЕ Р"/>
    <w:basedOn w:val="a"/>
    <w:rsid w:val="00D9077E"/>
    <w:pPr>
      <w:keepNext/>
      <w:keepLines/>
      <w:suppressAutoHyphens/>
      <w:spacing w:before="360" w:after="120" w:line="240" w:lineRule="auto"/>
      <w:jc w:val="center"/>
    </w:pPr>
    <w:rPr>
      <w:rFonts w:ascii="Times New Roman" w:hAnsi="Times New Roman"/>
      <w:b/>
      <w:caps/>
      <w:color w:val="222222"/>
      <w:sz w:val="28"/>
      <w:szCs w:val="30"/>
      <w:lang w:val="en-US"/>
    </w:rPr>
  </w:style>
  <w:style w:type="paragraph" w:customStyle="1" w:styleId="aa">
    <w:name w:val="Аннотация"/>
    <w:basedOn w:val="a"/>
    <w:rsid w:val="00D9077E"/>
    <w:pPr>
      <w:spacing w:before="120" w:after="0" w:line="240" w:lineRule="auto"/>
      <w:jc w:val="both"/>
    </w:pPr>
    <w:rPr>
      <w:rFonts w:ascii="Times New Roman" w:hAnsi="Times New Roman"/>
      <w:sz w:val="24"/>
      <w:szCs w:val="24"/>
    </w:rPr>
  </w:style>
  <w:style w:type="paragraph" w:customStyle="1" w:styleId="ab">
    <w:name w:val="НАЗВАНИЕ А"/>
    <w:basedOn w:val="a9"/>
    <w:rsid w:val="00D9077E"/>
    <w:pPr>
      <w:pBdr>
        <w:top w:val="double" w:sz="4" w:space="1" w:color="auto"/>
      </w:pBdr>
      <w:spacing w:before="120" w:after="360"/>
    </w:pPr>
    <w:rPr>
      <w:sz w:val="24"/>
      <w:szCs w:val="24"/>
    </w:rPr>
  </w:style>
  <w:style w:type="character" w:customStyle="1" w:styleId="ac">
    <w:name w:val="АВТОР А Знак"/>
    <w:basedOn w:val="a5"/>
    <w:link w:val="ad"/>
    <w:locked/>
    <w:rsid w:val="00D9077E"/>
    <w:rPr>
      <w:rFonts w:cs="Times New Roman"/>
      <w:b/>
      <w:bCs/>
      <w:i/>
      <w:sz w:val="28"/>
      <w:szCs w:val="28"/>
    </w:rPr>
  </w:style>
  <w:style w:type="paragraph" w:customStyle="1" w:styleId="ad">
    <w:name w:val="АВТОР А"/>
    <w:basedOn w:val="a6"/>
    <w:link w:val="ac"/>
    <w:rsid w:val="00D9077E"/>
    <w:pPr>
      <w:jc w:val="right"/>
    </w:pPr>
  </w:style>
  <w:style w:type="character" w:customStyle="1" w:styleId="ae">
    <w:name w:val="СВЕДЕНИЯ А Знак"/>
    <w:basedOn w:val="a7"/>
    <w:link w:val="af"/>
    <w:locked/>
    <w:rsid w:val="00D9077E"/>
    <w:rPr>
      <w:rFonts w:cs="Times New Roman"/>
      <w:bCs/>
      <w:i/>
      <w:szCs w:val="24"/>
      <w:lang w:val="en-US"/>
    </w:rPr>
  </w:style>
  <w:style w:type="paragraph" w:customStyle="1" w:styleId="af">
    <w:name w:val="СВЕДЕНИЯ А"/>
    <w:basedOn w:val="a8"/>
    <w:link w:val="ae"/>
    <w:rsid w:val="00D9077E"/>
    <w:pPr>
      <w:jc w:val="right"/>
    </w:pPr>
    <w:rPr>
      <w:lang w:val="en-US"/>
    </w:rPr>
  </w:style>
  <w:style w:type="character" w:customStyle="1" w:styleId="alt-edited1">
    <w:name w:val="alt-edited1"/>
    <w:rsid w:val="00D9077E"/>
    <w:rPr>
      <w:color w:val="4D90F0"/>
    </w:rPr>
  </w:style>
  <w:style w:type="paragraph" w:customStyle="1" w:styleId="af0">
    <w:name w:val="НАУЧНЫЙ"/>
    <w:basedOn w:val="a8"/>
    <w:qFormat/>
    <w:rsid w:val="00335AE5"/>
    <w:rPr>
      <w:rFonts w:eastAsia="Times New Roman"/>
      <w:lang w:eastAsia="ru-RU"/>
    </w:rPr>
  </w:style>
  <w:style w:type="paragraph" w:styleId="af1">
    <w:name w:val="footnote text"/>
    <w:basedOn w:val="a"/>
    <w:link w:val="af2"/>
    <w:uiPriority w:val="99"/>
    <w:unhideWhenUsed/>
    <w:rsid w:val="00BA5985"/>
    <w:pPr>
      <w:spacing w:after="0" w:line="240" w:lineRule="auto"/>
    </w:pPr>
    <w:rPr>
      <w:sz w:val="20"/>
      <w:szCs w:val="20"/>
    </w:rPr>
  </w:style>
  <w:style w:type="character" w:customStyle="1" w:styleId="af2">
    <w:name w:val="Текст сноски Знак"/>
    <w:basedOn w:val="a0"/>
    <w:link w:val="af1"/>
    <w:uiPriority w:val="99"/>
    <w:rsid w:val="00BA5985"/>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BA5985"/>
    <w:rPr>
      <w:vertAlign w:val="superscript"/>
    </w:rPr>
  </w:style>
  <w:style w:type="character" w:customStyle="1" w:styleId="10">
    <w:name w:val="Заголовок 1 Знак"/>
    <w:basedOn w:val="a0"/>
    <w:link w:val="1"/>
    <w:uiPriority w:val="9"/>
    <w:rsid w:val="00F36A4F"/>
    <w:rPr>
      <w:rFonts w:eastAsia="Times New Roman"/>
      <w:b/>
      <w:bCs/>
      <w:kern w:val="36"/>
      <w:sz w:val="48"/>
      <w:szCs w:val="48"/>
    </w:rPr>
  </w:style>
  <w:style w:type="character" w:styleId="af4">
    <w:name w:val="Hyperlink"/>
    <w:basedOn w:val="a0"/>
    <w:uiPriority w:val="99"/>
    <w:unhideWhenUsed/>
    <w:rsid w:val="00B84FA4"/>
    <w:rPr>
      <w:color w:val="0000FF" w:themeColor="hyperlink"/>
      <w:u w:val="single"/>
    </w:rPr>
  </w:style>
  <w:style w:type="paragraph" w:styleId="af5">
    <w:name w:val="List Paragraph"/>
    <w:basedOn w:val="a"/>
    <w:uiPriority w:val="34"/>
    <w:qFormat/>
    <w:rsid w:val="00B84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7E"/>
    <w:pPr>
      <w:spacing w:after="200" w:line="276" w:lineRule="auto"/>
    </w:pPr>
    <w:rPr>
      <w:rFonts w:ascii="Calibri" w:eastAsia="Times New Roman" w:hAnsi="Calibri"/>
      <w:sz w:val="22"/>
      <w:szCs w:val="22"/>
    </w:rPr>
  </w:style>
  <w:style w:type="paragraph" w:styleId="1">
    <w:name w:val="heading 1"/>
    <w:basedOn w:val="a"/>
    <w:link w:val="10"/>
    <w:uiPriority w:val="9"/>
    <w:qFormat/>
    <w:rsid w:val="00F36A4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УДК"/>
    <w:basedOn w:val="a"/>
    <w:rsid w:val="00D9077E"/>
    <w:pPr>
      <w:keepNext/>
      <w:keepLines/>
      <w:suppressAutoHyphens/>
      <w:spacing w:after="240" w:line="240" w:lineRule="auto"/>
    </w:pPr>
    <w:rPr>
      <w:rFonts w:ascii="Times New Roman" w:hAnsi="Times New Roman"/>
      <w:bCs/>
      <w:sz w:val="26"/>
      <w:szCs w:val="30"/>
    </w:rPr>
  </w:style>
  <w:style w:type="character" w:customStyle="1" w:styleId="a5">
    <w:name w:val="АВТОР Р Знак"/>
    <w:basedOn w:val="a0"/>
    <w:link w:val="a6"/>
    <w:locked/>
    <w:rsid w:val="00D9077E"/>
    <w:rPr>
      <w:rFonts w:cs="Times New Roman"/>
      <w:b/>
      <w:bCs/>
      <w:i/>
      <w:sz w:val="28"/>
      <w:szCs w:val="28"/>
    </w:rPr>
  </w:style>
  <w:style w:type="paragraph" w:customStyle="1" w:styleId="a6">
    <w:name w:val="АВТОР Р"/>
    <w:basedOn w:val="a"/>
    <w:link w:val="a5"/>
    <w:rsid w:val="00D9077E"/>
    <w:pPr>
      <w:spacing w:after="0" w:line="240" w:lineRule="auto"/>
    </w:pPr>
    <w:rPr>
      <w:rFonts w:ascii="Times New Roman" w:eastAsia="Calibri" w:hAnsi="Times New Roman"/>
      <w:b/>
      <w:bCs/>
      <w:i/>
      <w:sz w:val="28"/>
      <w:szCs w:val="28"/>
      <w:lang w:eastAsia="en-US"/>
    </w:rPr>
  </w:style>
  <w:style w:type="character" w:customStyle="1" w:styleId="a7">
    <w:name w:val="СВЕДЕНИЯ Р Знак"/>
    <w:basedOn w:val="a0"/>
    <w:link w:val="a8"/>
    <w:locked/>
    <w:rsid w:val="00D9077E"/>
    <w:rPr>
      <w:rFonts w:cs="Times New Roman"/>
      <w:bCs/>
      <w:i/>
      <w:szCs w:val="24"/>
    </w:rPr>
  </w:style>
  <w:style w:type="paragraph" w:customStyle="1" w:styleId="a8">
    <w:name w:val="СВЕДЕНИЯ Р"/>
    <w:basedOn w:val="a"/>
    <w:link w:val="a7"/>
    <w:rsid w:val="00D9077E"/>
    <w:pPr>
      <w:keepNext/>
      <w:keepLines/>
      <w:suppressAutoHyphens/>
      <w:spacing w:after="0" w:line="240" w:lineRule="auto"/>
    </w:pPr>
    <w:rPr>
      <w:rFonts w:ascii="Times New Roman" w:eastAsia="Calibri" w:hAnsi="Times New Roman"/>
      <w:bCs/>
      <w:i/>
      <w:sz w:val="24"/>
      <w:szCs w:val="24"/>
      <w:lang w:eastAsia="en-US"/>
    </w:rPr>
  </w:style>
  <w:style w:type="paragraph" w:customStyle="1" w:styleId="a9">
    <w:name w:val="НАЗВАНИЕ Р"/>
    <w:basedOn w:val="a"/>
    <w:rsid w:val="00D9077E"/>
    <w:pPr>
      <w:keepNext/>
      <w:keepLines/>
      <w:suppressAutoHyphens/>
      <w:spacing w:before="360" w:after="120" w:line="240" w:lineRule="auto"/>
      <w:jc w:val="center"/>
    </w:pPr>
    <w:rPr>
      <w:rFonts w:ascii="Times New Roman" w:hAnsi="Times New Roman"/>
      <w:b/>
      <w:caps/>
      <w:color w:val="222222"/>
      <w:sz w:val="28"/>
      <w:szCs w:val="30"/>
      <w:lang w:val="en-US"/>
    </w:rPr>
  </w:style>
  <w:style w:type="paragraph" w:customStyle="1" w:styleId="aa">
    <w:name w:val="Аннотация"/>
    <w:basedOn w:val="a"/>
    <w:rsid w:val="00D9077E"/>
    <w:pPr>
      <w:spacing w:before="120" w:after="0" w:line="240" w:lineRule="auto"/>
      <w:jc w:val="both"/>
    </w:pPr>
    <w:rPr>
      <w:rFonts w:ascii="Times New Roman" w:hAnsi="Times New Roman"/>
      <w:sz w:val="24"/>
      <w:szCs w:val="24"/>
    </w:rPr>
  </w:style>
  <w:style w:type="paragraph" w:customStyle="1" w:styleId="ab">
    <w:name w:val="НАЗВАНИЕ А"/>
    <w:basedOn w:val="a9"/>
    <w:rsid w:val="00D9077E"/>
    <w:pPr>
      <w:pBdr>
        <w:top w:val="double" w:sz="4" w:space="1" w:color="auto"/>
      </w:pBdr>
      <w:spacing w:before="120" w:after="360"/>
    </w:pPr>
    <w:rPr>
      <w:sz w:val="24"/>
      <w:szCs w:val="24"/>
    </w:rPr>
  </w:style>
  <w:style w:type="character" w:customStyle="1" w:styleId="ac">
    <w:name w:val="АВТОР А Знак"/>
    <w:basedOn w:val="a5"/>
    <w:link w:val="ad"/>
    <w:locked/>
    <w:rsid w:val="00D9077E"/>
    <w:rPr>
      <w:rFonts w:cs="Times New Roman"/>
      <w:b/>
      <w:bCs/>
      <w:i/>
      <w:sz w:val="28"/>
      <w:szCs w:val="28"/>
    </w:rPr>
  </w:style>
  <w:style w:type="paragraph" w:customStyle="1" w:styleId="ad">
    <w:name w:val="АВТОР А"/>
    <w:basedOn w:val="a6"/>
    <w:link w:val="ac"/>
    <w:rsid w:val="00D9077E"/>
    <w:pPr>
      <w:jc w:val="right"/>
    </w:pPr>
  </w:style>
  <w:style w:type="character" w:customStyle="1" w:styleId="ae">
    <w:name w:val="СВЕДЕНИЯ А Знак"/>
    <w:basedOn w:val="a7"/>
    <w:link w:val="af"/>
    <w:locked/>
    <w:rsid w:val="00D9077E"/>
    <w:rPr>
      <w:rFonts w:cs="Times New Roman"/>
      <w:bCs/>
      <w:i/>
      <w:szCs w:val="24"/>
      <w:lang w:val="en-US"/>
    </w:rPr>
  </w:style>
  <w:style w:type="paragraph" w:customStyle="1" w:styleId="af">
    <w:name w:val="СВЕДЕНИЯ А"/>
    <w:basedOn w:val="a8"/>
    <w:link w:val="ae"/>
    <w:rsid w:val="00D9077E"/>
    <w:pPr>
      <w:jc w:val="right"/>
    </w:pPr>
    <w:rPr>
      <w:lang w:val="en-US"/>
    </w:rPr>
  </w:style>
  <w:style w:type="character" w:customStyle="1" w:styleId="alt-edited1">
    <w:name w:val="alt-edited1"/>
    <w:rsid w:val="00D9077E"/>
    <w:rPr>
      <w:color w:val="4D90F0"/>
    </w:rPr>
  </w:style>
  <w:style w:type="paragraph" w:customStyle="1" w:styleId="af0">
    <w:name w:val="НАУЧНЫЙ"/>
    <w:basedOn w:val="a8"/>
    <w:qFormat/>
    <w:rsid w:val="00335AE5"/>
    <w:rPr>
      <w:rFonts w:eastAsia="Times New Roman"/>
      <w:lang w:eastAsia="ru-RU"/>
    </w:rPr>
  </w:style>
  <w:style w:type="paragraph" w:styleId="af1">
    <w:name w:val="footnote text"/>
    <w:basedOn w:val="a"/>
    <w:link w:val="af2"/>
    <w:uiPriority w:val="99"/>
    <w:unhideWhenUsed/>
    <w:rsid w:val="00BA5985"/>
    <w:pPr>
      <w:spacing w:after="0" w:line="240" w:lineRule="auto"/>
    </w:pPr>
    <w:rPr>
      <w:sz w:val="20"/>
      <w:szCs w:val="20"/>
    </w:rPr>
  </w:style>
  <w:style w:type="character" w:customStyle="1" w:styleId="af2">
    <w:name w:val="Текст сноски Знак"/>
    <w:basedOn w:val="a0"/>
    <w:link w:val="af1"/>
    <w:uiPriority w:val="99"/>
    <w:rsid w:val="00BA5985"/>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BA5985"/>
    <w:rPr>
      <w:vertAlign w:val="superscript"/>
    </w:rPr>
  </w:style>
  <w:style w:type="character" w:customStyle="1" w:styleId="10">
    <w:name w:val="Заголовок 1 Знак"/>
    <w:basedOn w:val="a0"/>
    <w:link w:val="1"/>
    <w:uiPriority w:val="9"/>
    <w:rsid w:val="00F36A4F"/>
    <w:rPr>
      <w:rFonts w:eastAsia="Times New Roman"/>
      <w:b/>
      <w:bCs/>
      <w:kern w:val="36"/>
      <w:sz w:val="48"/>
      <w:szCs w:val="48"/>
    </w:rPr>
  </w:style>
  <w:style w:type="character" w:styleId="af4">
    <w:name w:val="Hyperlink"/>
    <w:basedOn w:val="a0"/>
    <w:uiPriority w:val="99"/>
    <w:unhideWhenUsed/>
    <w:rsid w:val="00B84FA4"/>
    <w:rPr>
      <w:color w:val="0000FF" w:themeColor="hyperlink"/>
      <w:u w:val="single"/>
    </w:rPr>
  </w:style>
  <w:style w:type="paragraph" w:styleId="af5">
    <w:name w:val="List Paragraph"/>
    <w:basedOn w:val="a"/>
    <w:uiPriority w:val="34"/>
    <w:qFormat/>
    <w:rsid w:val="00B84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46483">
      <w:bodyDiv w:val="1"/>
      <w:marLeft w:val="0"/>
      <w:marRight w:val="0"/>
      <w:marTop w:val="0"/>
      <w:marBottom w:val="0"/>
      <w:divBdr>
        <w:top w:val="none" w:sz="0" w:space="0" w:color="auto"/>
        <w:left w:val="none" w:sz="0" w:space="0" w:color="auto"/>
        <w:bottom w:val="none" w:sz="0" w:space="0" w:color="auto"/>
        <w:right w:val="none" w:sz="0" w:space="0" w:color="auto"/>
      </w:divBdr>
    </w:div>
    <w:div w:id="1445149593">
      <w:bodyDiv w:val="1"/>
      <w:marLeft w:val="0"/>
      <w:marRight w:val="0"/>
      <w:marTop w:val="0"/>
      <w:marBottom w:val="0"/>
      <w:divBdr>
        <w:top w:val="none" w:sz="0" w:space="0" w:color="auto"/>
        <w:left w:val="none" w:sz="0" w:space="0" w:color="auto"/>
        <w:bottom w:val="none" w:sz="0" w:space="0" w:color="auto"/>
        <w:right w:val="none" w:sz="0" w:space="0" w:color="auto"/>
      </w:divBdr>
      <w:divsChild>
        <w:div w:id="1693653537">
          <w:marLeft w:val="0"/>
          <w:marRight w:val="0"/>
          <w:marTop w:val="0"/>
          <w:marBottom w:val="0"/>
          <w:divBdr>
            <w:top w:val="none" w:sz="0" w:space="0" w:color="auto"/>
            <w:left w:val="none" w:sz="0" w:space="0" w:color="auto"/>
            <w:bottom w:val="none" w:sz="0" w:space="0" w:color="auto"/>
            <w:right w:val="none" w:sz="0" w:space="0" w:color="auto"/>
          </w:divBdr>
          <w:divsChild>
            <w:div w:id="1518931588">
              <w:marLeft w:val="0"/>
              <w:marRight w:val="0"/>
              <w:marTop w:val="0"/>
              <w:marBottom w:val="0"/>
              <w:divBdr>
                <w:top w:val="none" w:sz="0" w:space="0" w:color="auto"/>
                <w:left w:val="none" w:sz="0" w:space="0" w:color="auto"/>
                <w:bottom w:val="none" w:sz="0" w:space="0" w:color="auto"/>
                <w:right w:val="none" w:sz="0" w:space="0" w:color="auto"/>
              </w:divBdr>
              <w:divsChild>
                <w:div w:id="14088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E922D-89B8-438B-B918-1CA01697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zaychikov</dc:creator>
  <cp:lastModifiedBy>Nikita Borisov</cp:lastModifiedBy>
  <cp:revision>2</cp:revision>
  <dcterms:created xsi:type="dcterms:W3CDTF">2019-12-05T00:26:00Z</dcterms:created>
  <dcterms:modified xsi:type="dcterms:W3CDTF">2019-12-05T00:26:00Z</dcterms:modified>
</cp:coreProperties>
</file>