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line="360" w:lineRule="auto"/>
        <w:jc w:val="center"/>
        <w:rPr>
          <w:b/>
          <w:sz w:val="28"/>
          <w:szCs w:val="28"/>
        </w:rPr>
      </w:pPr>
      <w:r/>
      <w:bookmarkStart w:id="0" w:name="_GoBack"/>
      <w:bookmarkEnd w:id="0"/>
      <w:r/>
      <w:r>
        <w:rPr>
          <w:b/>
          <w:sz w:val="28"/>
          <w:szCs w:val="28"/>
        </w:rPr>
        <w:t xml:space="preserve"> Валютные отношения и валютный рынок</w:t>
      </w:r>
      <w:r>
        <w:rPr>
          <w:b/>
          <w:sz w:val="28"/>
          <w:szCs w:val="28"/>
        </w:rPr>
      </w:r>
    </w:p>
    <w:p>
      <w:pPr>
        <w:ind w:firstLine="70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Манькутов Даниил Алексеевич</w:t>
      </w:r>
    </w:p>
    <w:p>
      <w:pPr>
        <w:ind w:firstLine="70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КНИТУ-КАИ </w:t>
      </w:r>
    </w:p>
    <w:p>
      <w:pPr>
        <w:ind w:firstLine="70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к.э.н. доцент кафедры ЭиМ Полюшко Ю.Н.</w:t>
      </w:r>
    </w:p>
    <w:p>
      <w:pPr>
        <w:ind w:firstLine="70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Валютный рынок Российской федерации находится в стадии формирования. Начало его становления относится к 1986 году, когда валютная монополия государства была разрушена и практически все хозяйствующие субъекты получили право выхода на внешний рынок.</w:t>
      </w:r>
    </w:p>
    <w:p>
      <w:pPr>
        <w:ind w:firstLine="709"/>
        <w:spacing w:before="20" w:after="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механизм правового регулирования валютных отношений в России включает в себя три структурных элемента:</w:t>
      </w:r>
    </w:p>
    <w:p>
      <w:pPr>
        <w:ind w:firstLine="709"/>
        <w:spacing w:before="20" w:after="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Валютное законодательство, принимаемое различными государственными органами;</w:t>
      </w:r>
    </w:p>
    <w:p>
      <w:pPr>
        <w:ind w:firstLine="709"/>
        <w:spacing w:before="20" w:after="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Валютные отношения, складывающиеся между различными субъектами по поводу совершения ими валютных операций;</w:t>
      </w:r>
    </w:p>
    <w:p>
      <w:pPr>
        <w:ind w:firstLine="709"/>
        <w:spacing w:before="20" w:after="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Регулирующее воздействие валютного законодательства на валютные отношения, осуществляемое с помощью предписаний и запретов, а также установления мер ответственности в случае их нарушения.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Валютное законодательство Российской Федерации представляет собой неоднородный нормативный комплекс, который включает акты, исходящие от государственных органов различных ступеней государственной иерархии.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Российской Федерации порядка совершения операций с каждым видом валютных ценностей различно. Так, порядок совершения операций с драгоценными металлами и камнями определяется Правительством РФ, в частности Комитетом РФ по драгметаллам и драгкамням. Порядок обращения и использования наличной иностранной валюты и ценных бумаг в иностранной валюте устанавливает Центральный банк России. К особенностям валютного законодательства Российской Федерации относится необычный перечень документов, относимых к категории ценных бумаг, которые выражены в иностранной валюте. Помимо традиционных видов (акции, облигации, чеки, векселя и сертификаты) в него включены и платежные поручения, гарантийные письма и аккредитивы, которые по своей природе никогда не были ценными бумагами.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Основой валютной системы России является российский рубль. Фактически рубль является частично конвертируемой валютой по текущим операциям.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рубля официально не привязан к какой-либо западной валюте или валютной корзине. После девальвации рубля ажиотажный спрос на иностранную валюту еще более возрос. Чтобы поддержать курс рубля в границах нового валютного коридора, Банк России расходовал быстро сокращающиеся валютные резервы. 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внутреннего валютного рынка Российской Федерации требует обобщения опыта его функционирования и возможностей. Использование специалистами накопленного опыта валютных операций на российском валютном рынке дает толчок для дальнейшего развития этого рынка.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валютный рынок - это механизм, с помощью которого устанавливаются правовые и экономические взаимоотношения между потребителями и продавцами валют.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Валютный рынок в России нельзя назвать развитым сравнительно с мировым, однако он выполняет некоторые функции внутреннего валютного рынка и имеет структурированную систему во многом аналогичную другим системам валютных рынков.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классификация участников валютного рынка обширна, максимальный вес в операциях с валютой принадлежит крупным транснациональным банкам, которые широко применяют современные телекоммуникации. Именно поэтому валютные рынки называют системой электронных, телефонных и прочих контактов между банками, связанных с осуществлением операций в иностранной валюте.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валютном рынке России операции проводятся резидентами через уполномоченные банки по рыночному курсу рубля к иностранным валютам в форме межбанковских сделок, сделок на валютных биржах и аукционах. А главным исполнительным органом валютного регулирования является Центральный банк России.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Валютный рынок РФ в настоящее время находится в стадии формирования, он далеко не совершенен. Тем не менее, существуют предпосылки и условия его быстрого развития, что в ближайшее время станет одним из мощных факторов экономического прогресса России.</w:t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726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75815515" w:val="749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  <w:style w:type="character" w:styleId="tm61" w:customStyle="1">
    <w:name w:val="tm61"/>
    <w:basedOn w:val="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  <w:style w:type="character" w:styleId="tm61" w:customStyle="1">
    <w:name w:val="tm61"/>
    <w:basedOn w:val="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/>
  <cp:revision>55</cp:revision>
  <cp:lastPrinted>2019-12-07T17:15:00Z</cp:lastPrinted>
  <dcterms:created xsi:type="dcterms:W3CDTF">2017-11-15T09:41:00Z</dcterms:created>
  <dcterms:modified xsi:type="dcterms:W3CDTF">2019-12-08T17:31:55Z</dcterms:modified>
</cp:coreProperties>
</file>