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B6" w:rsidRDefault="00D83CB6" w:rsidP="00B45384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СТА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ТИСТИЧЕСКАЯ ОТЧЕТНОСТЬ ПО ТРУДУ</w:t>
      </w:r>
    </w:p>
    <w:p w:rsidR="00B45384" w:rsidRPr="00B45384" w:rsidRDefault="00B45384" w:rsidP="00B45384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Веселкова Надежда Андреевна</w:t>
      </w:r>
    </w:p>
    <w:p w:rsidR="00B45384" w:rsidRPr="00B45384" w:rsidRDefault="00B45384" w:rsidP="00B45384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тудент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высшего образования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45384" w:rsidRPr="00B45384" w:rsidRDefault="00B45384" w:rsidP="00B45384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</w:rPr>
        <w:t>Южно-Уральский институт управления и экономики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</w:p>
    <w:p w:rsidR="00B45384" w:rsidRPr="00B45384" w:rsidRDefault="00B45384" w:rsidP="00B45384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Россия </w:t>
      </w:r>
      <w:proofErr w:type="spellStart"/>
      <w:r w:rsidRPr="00B45384">
        <w:rPr>
          <w:rFonts w:ascii="Times New Roman" w:hAnsi="Times New Roman" w:cs="Times New Roman"/>
          <w:color w:val="000000" w:themeColor="text1"/>
          <w:sz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</w:rPr>
        <w:t>Челябинск</w:t>
      </w:r>
      <w:proofErr w:type="spellEnd"/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В систему государственного информационного обеспечения в сфере сельского хозяйства включена информация о численности и штате работников сельскохозяйственный организаций. Национальный доклад о ходе и результатах реализации государственной программы развития сельского хозяйства содержит показатели доходов граждан, про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живающих в сельских поселениях.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В свою очередь, эта информация обобщается Росстат</w:t>
      </w:r>
      <w:bookmarkStart w:id="0" w:name="_GoBack"/>
      <w:bookmarkEnd w:id="0"/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ом на основе годовой статистической информации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по труду, которую представляют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юридические лица, их обособленные подразделения всех форм собственности один раз в год.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Основная унифицированная форма федерального государственного статистического наблюдения по труду — № 1-Т «Сведения о численности и заработной плате работников по видам деятельности», которая служит только для получения сво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дной статистической информации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Информация, представляемая в этой форме, позволяет установить среднесписочную численность работников организации и рассчитать следующие основные показатели: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среднемесячную и среднегодовую заработную плату работников организации (списочного состава и внешних совместителей);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среднемесячные и среднегодовые выплаты социального характера в расчете на 1 среднесписочного работника.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Среднесписочную численность работников за год определяют суммированием среднесписочной численности работников за все месяцы отчетного года и делением полученной суммы на 12.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В целях обеспечения сопоставимости данных о заработной плате по видам экономической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деятельности при заполнении данн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ы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х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о фонде заработной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платы (гр. 5), а также международный сопоставлениях при заполнении статистической отчетности по труду в фонд заработной платы включают начисленные организациями: суммы оплаты труда в денежной и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не денежной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формах за отработанное и неотработанное время;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компенсационные выплаты, связанные с условиями труда и режимом работы, доплаты и надбавки, премии; единовременные поощрительные выплаты; оплату питания и проживания, им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еющую систематический характер.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В форме № 1-Т показывают начисленные за отчетный период (с учетом налога на доходы физических лиц и других удержаний в соответствии с законодательством РФ) денежные суммы независимо от срока их фактической выплаты, источников вы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п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ла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ты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, статей смет и предоставленных налоговый льгот в соответствии с платежными документами, по которым с работниками производят расчеты по заработной плате, премиям и т. д.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>В стр. 14, гр. 5 показывают вознаграждение лиц, не состоящих в списочном составе работников организации, за выполнение работ по договорам гражданско-правового характера, предмет которых — выполнение работ и оказание услуг, если расчеты за вы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п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олненную работу производятся организацией не с юридическими, а с физическими лицами (за исключением индивидуальных предпринимателей без образования юридического лица). Размер средств на вы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п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лату вознаграждений таким физическим лицам определяют исходя из сметы на выполнение работ (услуг) по этому договору и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платёжных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документов.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В эту же строку включают оплату труда (вознаграждение, гонорар) других лиц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несписанного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состава, с которыми не были заключены трудовые договоры или договоры гражданско-правового характера, в частности оплату за переводы, публикацию статей, консультации, чтение лекций; вознаграждение членам совета директоров акционерного общества, учредителей, освобожденных профсоюзных работников и т. д. Здесь же показывают начисленные с задержкой суммы заработной платы уволенным работникам.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 выплаты социального характера (гр. 6) включают средства, связанные с предоставленными работникам социальными льготами, в частности на лечение,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отдых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, проезд, трудоустройство (без пособий из государственных социальных внебюджетный фондов).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К сожалению, в статистической отчетности ограничено число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учётных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показателей по труду, что не позволяет в достаточной степени анализировать его производительность и эффективность, динамику изменений кадрового состава и работоспособности занятых. Такой комплексный анализ можно проводить только по материалам конкретных сельскохозяйственных организаций. </w:t>
      </w:r>
    </w:p>
    <w:p w:rsidR="00D83CB6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Юридические лица, кроме крестьянских (фермерских) хозяйств и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субъектов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малого предпринимательства, при наличии просроченной задолженности по заработной плате работникам представляют ежемесячные сведения по форме № 3-Ф «Сведения о просроченной задолженности по заработной плате». </w:t>
      </w:r>
    </w:p>
    <w:p w:rsidR="00F95E53" w:rsidRPr="00B45384" w:rsidRDefault="00D83CB6" w:rsidP="00B453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Просроченной задолженностью по заработной плате считают фактически начисленные работникам суммы заработной платы, не выплаченные в срок, установленный коллективным договором. Число дней задержки считают, начиная со следующего дня после истечения этого срока. По сведениям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организаций,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(без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субъектов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малого предпринимательства) суммарная задолженность по заработной плате устанавливается на 1 число очередного месяца. В 2007 г., например, в общем 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>объёме</w:t>
      </w:r>
      <w:r w:rsidRPr="00B45384">
        <w:rPr>
          <w:rFonts w:ascii="Times New Roman" w:hAnsi="Times New Roman" w:cs="Times New Roman"/>
          <w:color w:val="000000" w:themeColor="text1"/>
          <w:sz w:val="28"/>
        </w:rPr>
        <w:t xml:space="preserve"> просроченной задолженности по заработной плате ежемесячно 20—30 % приходилось на сельское хозяйство. В сельском хозяйстве 90—100 % просроченной задолженности по заработной плате возникало из-за нехватки у организаций собственный средств.</w:t>
      </w:r>
    </w:p>
    <w:sectPr w:rsidR="00F95E53" w:rsidRPr="00B45384" w:rsidSect="00D83C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E"/>
    <w:rsid w:val="006C2B2E"/>
    <w:rsid w:val="00B45384"/>
    <w:rsid w:val="00D83CB6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D72A-0C92-4440-AE1C-283B001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Вячеславовна Никитина</dc:creator>
  <cp:keywords/>
  <dc:description/>
  <cp:lastModifiedBy>Анастасия Вячеславовна Никитина</cp:lastModifiedBy>
  <cp:revision>2</cp:revision>
  <dcterms:created xsi:type="dcterms:W3CDTF">2019-03-13T11:00:00Z</dcterms:created>
  <dcterms:modified xsi:type="dcterms:W3CDTF">2019-03-13T11:16:00Z</dcterms:modified>
</cp:coreProperties>
</file>