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8" w:rsidRPr="008F6A13" w:rsidRDefault="00CB0C48" w:rsidP="008F6A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Языковая грамотность курсантов военного вуза: к вопросу о </w:t>
      </w:r>
      <w:r w:rsidR="006824C4" w:rsidRPr="008F6A1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F6A13">
        <w:rPr>
          <w:rFonts w:ascii="Times New Roman" w:hAnsi="Times New Roman" w:cs="Times New Roman"/>
          <w:sz w:val="28"/>
          <w:szCs w:val="28"/>
        </w:rPr>
        <w:t>совершенст</w:t>
      </w:r>
      <w:r w:rsidR="006824C4" w:rsidRPr="008F6A13">
        <w:rPr>
          <w:rFonts w:ascii="Times New Roman" w:hAnsi="Times New Roman" w:cs="Times New Roman"/>
          <w:sz w:val="28"/>
          <w:szCs w:val="28"/>
        </w:rPr>
        <w:t>вования</w:t>
      </w:r>
    </w:p>
    <w:p w:rsidR="00CB0C48" w:rsidRPr="008F6A13" w:rsidRDefault="00CB0C48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340" w:rsidRPr="008F6A13" w:rsidRDefault="00164340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Языковая грамотность - качество, всегда востребованное в среде людей образованных, заинтересованных в своем личностном и профессиональном совершенствовании.  </w:t>
      </w:r>
      <w:r w:rsidR="00D85819" w:rsidRPr="008F6A13">
        <w:rPr>
          <w:rFonts w:ascii="Times New Roman" w:hAnsi="Times New Roman" w:cs="Times New Roman"/>
          <w:sz w:val="28"/>
          <w:szCs w:val="28"/>
        </w:rPr>
        <w:t>Нужно быть грамотным для того, чтобы уметь выражать свои мысли, чувства, разговаривать с разными людьми на разные темы</w:t>
      </w:r>
      <w:r w:rsidRPr="008F6A13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D85819" w:rsidRPr="008F6A13">
        <w:rPr>
          <w:rFonts w:ascii="Times New Roman" w:hAnsi="Times New Roman" w:cs="Times New Roman"/>
          <w:sz w:val="28"/>
          <w:szCs w:val="28"/>
        </w:rPr>
        <w:t>благодаря грамотной, красивой и лаконичной речи можно  не только просто общаться с людьми, но и добиться успеха в професси</w:t>
      </w:r>
      <w:r w:rsidRPr="008F6A13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85819" w:rsidRPr="008F6A13" w:rsidRDefault="00164340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Офицерство всегда относилось к образованной части населения. Однако надо признать, что уровень языковой грамотности падает в современном российском обществе [</w:t>
      </w:r>
      <w:r w:rsidR="001F4875" w:rsidRPr="008F6A13">
        <w:rPr>
          <w:rFonts w:ascii="Times New Roman" w:hAnsi="Times New Roman" w:cs="Times New Roman"/>
          <w:sz w:val="28"/>
          <w:szCs w:val="28"/>
        </w:rPr>
        <w:t>Фесенко</w:t>
      </w:r>
      <w:r w:rsidRPr="008F6A13">
        <w:rPr>
          <w:rFonts w:ascii="Times New Roman" w:hAnsi="Times New Roman" w:cs="Times New Roman"/>
          <w:sz w:val="28"/>
          <w:szCs w:val="28"/>
        </w:rPr>
        <w:t xml:space="preserve">].  Падает он среди тех, кто получает высшее образование. И курсанты, как будущие офицеры, в этом смысле не исключение. 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Исходя из реалий современной жизни, мы можем наблюдать, что </w:t>
      </w:r>
      <w:r w:rsidRPr="008F6A13">
        <w:rPr>
          <w:rFonts w:ascii="Times New Roman" w:hAnsi="Times New Roman" w:cs="Times New Roman"/>
          <w:sz w:val="28"/>
          <w:szCs w:val="28"/>
        </w:rPr>
        <w:t>среди молодежи и, в том числе, среди курсантов, все больше тех, кто не всегда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 может в полном объеме выражать  свою мысль и доносить информацию лаконично, коротко и понятно. А для грамотного руководства </w:t>
      </w:r>
      <w:r w:rsidR="00A26A9F" w:rsidRPr="008F6A13">
        <w:rPr>
          <w:rFonts w:ascii="Times New Roman" w:hAnsi="Times New Roman" w:cs="Times New Roman"/>
          <w:sz w:val="28"/>
          <w:szCs w:val="28"/>
        </w:rPr>
        <w:t xml:space="preserve">личным составом 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и </w:t>
      </w:r>
      <w:r w:rsidR="00A26A9F" w:rsidRPr="008F6A13">
        <w:rPr>
          <w:rFonts w:ascii="Times New Roman" w:hAnsi="Times New Roman" w:cs="Times New Roman"/>
          <w:sz w:val="28"/>
          <w:szCs w:val="28"/>
        </w:rPr>
        <w:t xml:space="preserve">его 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A26A9F" w:rsidRPr="008F6A13">
        <w:rPr>
          <w:rFonts w:ascii="Times New Roman" w:hAnsi="Times New Roman" w:cs="Times New Roman"/>
          <w:sz w:val="28"/>
          <w:szCs w:val="28"/>
        </w:rPr>
        <w:t>невозможно обойтись без грамотной речи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Также военнослужащий должен обладать языковой грамотностью для  того, чтобы  в повседневной деятельности ставить задачи быстро, точно и понятно. </w:t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Еще одним немаловажным аспектом является получение высшего образования и как следствие, статус военного инженера, а он в свою очередь должен обладать грамотностью в работе с документацией и при работе в научной деятельности.</w:t>
      </w:r>
    </w:p>
    <w:p w:rsidR="00A26A9F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В нашем институте принято считать, что по одному курсанту судят </w:t>
      </w:r>
      <w:proofErr w:type="gramStart"/>
      <w:r w:rsidRPr="008F6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A13">
        <w:rPr>
          <w:rFonts w:ascii="Times New Roman" w:hAnsi="Times New Roman" w:cs="Times New Roman"/>
          <w:sz w:val="28"/>
          <w:szCs w:val="28"/>
        </w:rPr>
        <w:t xml:space="preserve"> всей роте.  </w:t>
      </w:r>
      <w:r w:rsidR="00A26A9F" w:rsidRPr="008F6A13">
        <w:rPr>
          <w:rFonts w:ascii="Times New Roman" w:hAnsi="Times New Roman" w:cs="Times New Roman"/>
          <w:sz w:val="28"/>
          <w:szCs w:val="28"/>
        </w:rPr>
        <w:t xml:space="preserve">А значит, </w:t>
      </w:r>
      <w:r w:rsidRPr="008F6A13">
        <w:rPr>
          <w:rFonts w:ascii="Times New Roman" w:hAnsi="Times New Roman" w:cs="Times New Roman"/>
          <w:sz w:val="28"/>
          <w:szCs w:val="28"/>
        </w:rPr>
        <w:t>по одному военнослужащему судят о Вооруженных силах России в целом.  Поэтому военнослужащий, не зависимо от  своей должности и воинского звания</w:t>
      </w:r>
      <w:r w:rsidR="00A26A9F" w:rsidRPr="008F6A13">
        <w:rPr>
          <w:rFonts w:ascii="Times New Roman" w:hAnsi="Times New Roman" w:cs="Times New Roman"/>
          <w:sz w:val="28"/>
          <w:szCs w:val="28"/>
        </w:rPr>
        <w:t>,</w:t>
      </w:r>
      <w:r w:rsidRPr="008F6A13">
        <w:rPr>
          <w:rFonts w:ascii="Times New Roman" w:hAnsi="Times New Roman" w:cs="Times New Roman"/>
          <w:sz w:val="28"/>
          <w:szCs w:val="28"/>
        </w:rPr>
        <w:t xml:space="preserve"> должен обладать языковой грамотностью. В особенности это относится к курсантам и офицерам, т.к. курсант – это будущий офицер, а офицер – это элита Вооруженных сил.</w:t>
      </w:r>
      <w:r w:rsidR="00A26A9F" w:rsidRPr="008F6A13">
        <w:rPr>
          <w:rFonts w:ascii="Times New Roman" w:hAnsi="Times New Roman" w:cs="Times New Roman"/>
          <w:sz w:val="28"/>
          <w:szCs w:val="28"/>
        </w:rPr>
        <w:t xml:space="preserve"> Все сказанное выше определяет актуальность нашего исследования, целью которого </w:t>
      </w:r>
      <w:r w:rsidRPr="008F6A13">
        <w:rPr>
          <w:rFonts w:ascii="Times New Roman" w:hAnsi="Times New Roman" w:cs="Times New Roman"/>
          <w:sz w:val="28"/>
          <w:szCs w:val="28"/>
        </w:rPr>
        <w:t xml:space="preserve">стало изучение отношения курсантов военного вуза к совершению речевых ошибок в коммуникации курсантов и офицеров. </w:t>
      </w:r>
    </w:p>
    <w:p w:rsidR="00A26A9F" w:rsidRPr="008F6A13" w:rsidRDefault="00A26A9F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Объект исследования - курсанты  </w:t>
      </w:r>
      <w:r w:rsidR="00615B34" w:rsidRPr="008F6A13">
        <w:rPr>
          <w:rFonts w:ascii="Times New Roman" w:hAnsi="Times New Roman" w:cs="Times New Roman"/>
          <w:sz w:val="28"/>
          <w:szCs w:val="28"/>
        </w:rPr>
        <w:t xml:space="preserve">1 курса </w:t>
      </w:r>
      <w:r w:rsidRPr="008F6A13">
        <w:rPr>
          <w:rFonts w:ascii="Times New Roman" w:hAnsi="Times New Roman" w:cs="Times New Roman"/>
          <w:sz w:val="28"/>
          <w:szCs w:val="28"/>
        </w:rPr>
        <w:t>Омского автобронетанкового инженерного института (</w:t>
      </w:r>
      <w:r w:rsidR="00615B34" w:rsidRPr="008F6A13">
        <w:rPr>
          <w:rFonts w:ascii="Times New Roman" w:hAnsi="Times New Roman" w:cs="Times New Roman"/>
          <w:sz w:val="28"/>
          <w:szCs w:val="28"/>
        </w:rPr>
        <w:t>110</w:t>
      </w:r>
      <w:r w:rsidRPr="008F6A13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Для </w:t>
      </w:r>
      <w:r w:rsidR="00615B34" w:rsidRPr="008F6A13">
        <w:rPr>
          <w:rFonts w:ascii="Times New Roman" w:hAnsi="Times New Roman" w:cs="Times New Roman"/>
          <w:sz w:val="28"/>
          <w:szCs w:val="28"/>
        </w:rPr>
        <w:t xml:space="preserve">достижения поставленной цели </w:t>
      </w:r>
      <w:r w:rsidRPr="008F6A13">
        <w:rPr>
          <w:rFonts w:ascii="Times New Roman" w:hAnsi="Times New Roman" w:cs="Times New Roman"/>
          <w:sz w:val="28"/>
          <w:szCs w:val="28"/>
        </w:rPr>
        <w:t>мы провели анкетирование</w:t>
      </w:r>
      <w:r w:rsidR="00615B34" w:rsidRPr="008F6A13">
        <w:rPr>
          <w:rFonts w:ascii="Times New Roman" w:hAnsi="Times New Roman" w:cs="Times New Roman"/>
          <w:sz w:val="28"/>
          <w:szCs w:val="28"/>
        </w:rPr>
        <w:t>. Как показали результаты исследования, с</w:t>
      </w:r>
      <w:r w:rsidRPr="008F6A13">
        <w:rPr>
          <w:rFonts w:ascii="Times New Roman" w:hAnsi="Times New Roman" w:cs="Times New Roman"/>
          <w:noProof/>
          <w:sz w:val="28"/>
          <w:szCs w:val="28"/>
        </w:rPr>
        <w:t>реди первокурсников до года служат 85%, от года до трех лет - 7%, более трех лет - 8%.</w:t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6A13">
        <w:rPr>
          <w:rFonts w:ascii="Times New Roman" w:hAnsi="Times New Roman" w:cs="Times New Roman"/>
          <w:noProof/>
          <w:sz w:val="28"/>
          <w:szCs w:val="28"/>
        </w:rPr>
        <w:t>Рассмотрим ответы участников на вопросы первой группы.</w:t>
      </w:r>
    </w:p>
    <w:p w:rsidR="00D85819" w:rsidRPr="008F6A13" w:rsidRDefault="00615B34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Р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еципиенты в своем большинстве негативно относятся к совершению речевых ошибок в коммуникации курсантов (50% опрошенных). Только 8% курсантов считает, что совершение речевых ошибок в военном </w:t>
      </w:r>
      <w:proofErr w:type="spellStart"/>
      <w:r w:rsidR="00D85819" w:rsidRPr="008F6A13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="00D85819" w:rsidRPr="008F6A13">
        <w:rPr>
          <w:rFonts w:ascii="Times New Roman" w:hAnsi="Times New Roman" w:cs="Times New Roman"/>
          <w:sz w:val="28"/>
          <w:szCs w:val="28"/>
        </w:rPr>
        <w:t xml:space="preserve"> </w:t>
      </w:r>
      <w:r w:rsidR="00D85819" w:rsidRPr="008F6A13">
        <w:rPr>
          <w:rFonts w:ascii="Times New Roman" w:hAnsi="Times New Roman" w:cs="Times New Roman"/>
          <w:sz w:val="28"/>
          <w:szCs w:val="28"/>
        </w:rPr>
        <w:lastRenderedPageBreak/>
        <w:t xml:space="preserve">(если речь идет об общении первокурсников) - это нормально (смотри рисунок </w:t>
      </w:r>
      <w:r w:rsidR="00DD07DB" w:rsidRPr="008F6A13">
        <w:rPr>
          <w:rFonts w:ascii="Times New Roman" w:hAnsi="Times New Roman" w:cs="Times New Roman"/>
          <w:sz w:val="28"/>
          <w:szCs w:val="28"/>
        </w:rPr>
        <w:t>1</w:t>
      </w:r>
      <w:r w:rsidR="00D85819" w:rsidRPr="008F6A13">
        <w:rPr>
          <w:rFonts w:ascii="Times New Roman" w:hAnsi="Times New Roman" w:cs="Times New Roman"/>
          <w:sz w:val="28"/>
          <w:szCs w:val="28"/>
        </w:rPr>
        <w:t>):</w:t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615B34" w:rsidRPr="008F6A13">
        <w:rPr>
          <w:rFonts w:ascii="Times New Roman" w:hAnsi="Times New Roman" w:cs="Times New Roman"/>
          <w:sz w:val="28"/>
          <w:szCs w:val="28"/>
        </w:rPr>
        <w:t>Отношение</w:t>
      </w:r>
      <w:r w:rsidRPr="008F6A13">
        <w:rPr>
          <w:rFonts w:ascii="Times New Roman" w:hAnsi="Times New Roman" w:cs="Times New Roman"/>
          <w:sz w:val="28"/>
          <w:szCs w:val="28"/>
        </w:rPr>
        <w:t xml:space="preserve"> к совершению речевых ошибок в коммуникации курсантов</w:t>
      </w:r>
    </w:p>
    <w:p w:rsidR="0037378C" w:rsidRPr="008F6A13" w:rsidRDefault="00615B34" w:rsidP="008F6A13">
      <w:pPr>
        <w:tabs>
          <w:tab w:val="left" w:pos="13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Опрошенные по-разному объясняют свою точку зрения. </w:t>
      </w:r>
      <w:proofErr w:type="gramStart"/>
      <w:r w:rsidR="0037378C" w:rsidRPr="008F6A13">
        <w:rPr>
          <w:rFonts w:ascii="Times New Roman" w:hAnsi="Times New Roman" w:cs="Times New Roman"/>
          <w:sz w:val="28"/>
          <w:szCs w:val="28"/>
        </w:rPr>
        <w:t xml:space="preserve">Большинство реципиентов уверены в необходимости совершенствовать свою речь, (64%) не нуждаются в совершенствовании своей речи 25% и 11% опрошенных затруднились ответить. </w:t>
      </w:r>
      <w:proofErr w:type="gramEnd"/>
    </w:p>
    <w:p w:rsidR="00DC2B59" w:rsidRPr="008F6A13" w:rsidRDefault="0037378C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30 человек утверждают, что </w:t>
      </w:r>
      <w:r w:rsidR="00CC4119" w:rsidRPr="008F6A13">
        <w:rPr>
          <w:rFonts w:ascii="Times New Roman" w:hAnsi="Times New Roman" w:cs="Times New Roman"/>
          <w:sz w:val="28"/>
          <w:szCs w:val="28"/>
        </w:rPr>
        <w:t xml:space="preserve">необходимо совершенствовать, поскольку  курсанты </w:t>
      </w:r>
      <w:r w:rsidR="00B84A17" w:rsidRPr="008F6A13">
        <w:rPr>
          <w:rFonts w:ascii="Times New Roman" w:hAnsi="Times New Roman" w:cs="Times New Roman"/>
          <w:sz w:val="28"/>
          <w:szCs w:val="28"/>
        </w:rPr>
        <w:t>являются будущими офицерами (30 чел.)</w:t>
      </w:r>
      <w:r w:rsidR="00CC4119" w:rsidRPr="008F6A13">
        <w:rPr>
          <w:rFonts w:ascii="Times New Roman" w:hAnsi="Times New Roman" w:cs="Times New Roman"/>
          <w:sz w:val="28"/>
          <w:szCs w:val="28"/>
        </w:rPr>
        <w:t>. 17 уверено, что это нужно для воспитания личного состава. По 14 опрошенных пол</w:t>
      </w:r>
      <w:r w:rsidR="00DC2B59" w:rsidRPr="008F6A13">
        <w:rPr>
          <w:rFonts w:ascii="Times New Roman" w:hAnsi="Times New Roman" w:cs="Times New Roman"/>
          <w:sz w:val="28"/>
          <w:szCs w:val="28"/>
        </w:rPr>
        <w:t>агае</w:t>
      </w:r>
      <w:r w:rsidR="00CC4119" w:rsidRPr="008F6A13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DC2B59" w:rsidRPr="008F6A13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C4119" w:rsidRPr="008F6A13">
        <w:rPr>
          <w:rFonts w:ascii="Times New Roman" w:hAnsi="Times New Roman" w:cs="Times New Roman"/>
          <w:sz w:val="28"/>
          <w:szCs w:val="28"/>
        </w:rPr>
        <w:t xml:space="preserve"> крайне необходимо для точной передачи своих мыслей и в целях само</w:t>
      </w:r>
      <w:r w:rsidR="00DC2B59" w:rsidRPr="008F6A13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CC4119" w:rsidRPr="008F6A13">
        <w:rPr>
          <w:rFonts w:ascii="Times New Roman" w:hAnsi="Times New Roman" w:cs="Times New Roman"/>
          <w:sz w:val="28"/>
          <w:szCs w:val="28"/>
        </w:rPr>
        <w:t xml:space="preserve">. </w:t>
      </w:r>
      <w:r w:rsidR="00DC2B59" w:rsidRPr="008F6A13">
        <w:rPr>
          <w:rFonts w:ascii="Times New Roman" w:hAnsi="Times New Roman" w:cs="Times New Roman"/>
          <w:sz w:val="28"/>
          <w:szCs w:val="28"/>
        </w:rPr>
        <w:t xml:space="preserve">В числе причин названы также избавление от нецензурной лексики (5 чел.), для грамотного общения (6 чел.), для формирования в стране  положительного имиджа офицера (8 чел.), для выступления на конференциях (4 чел.). Только два курсанта думает, что речь курсантов и офицеров не требует развития и совершенствования, поскольку она и так позволяет выполнять поставленные задачи.  </w:t>
      </w:r>
    </w:p>
    <w:p w:rsidR="00D85819" w:rsidRPr="008F6A13" w:rsidRDefault="0037378C" w:rsidP="008F6A13">
      <w:pPr>
        <w:tabs>
          <w:tab w:val="left" w:pos="13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Курсанты среди причин, приводящих к совершению речевых ошибок, называют следующие (</w:t>
      </w:r>
      <w:proofErr w:type="gramStart"/>
      <w:r w:rsidRPr="008F6A1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F6A13">
        <w:rPr>
          <w:rFonts w:ascii="Times New Roman" w:hAnsi="Times New Roman" w:cs="Times New Roman"/>
          <w:sz w:val="28"/>
          <w:szCs w:val="28"/>
        </w:rPr>
        <w:t>. Таблицу 1):</w:t>
      </w:r>
    </w:p>
    <w:p w:rsidR="00D85819" w:rsidRPr="008F6A13" w:rsidRDefault="0037378C" w:rsidP="008F6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Таблица 1</w:t>
      </w:r>
    </w:p>
    <w:p w:rsidR="00D85819" w:rsidRPr="008F6A13" w:rsidRDefault="0037378C" w:rsidP="008F6A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П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ричина совершения </w:t>
      </w:r>
      <w:r w:rsidRPr="008F6A13">
        <w:rPr>
          <w:rFonts w:ascii="Times New Roman" w:hAnsi="Times New Roman" w:cs="Times New Roman"/>
          <w:sz w:val="28"/>
          <w:szCs w:val="28"/>
        </w:rPr>
        <w:t>речевых ошибок</w:t>
      </w:r>
    </w:p>
    <w:tbl>
      <w:tblPr>
        <w:tblStyle w:val="a5"/>
        <w:tblW w:w="0" w:type="auto"/>
        <w:tblLook w:val="04A0"/>
      </w:tblPr>
      <w:tblGrid>
        <w:gridCol w:w="7926"/>
        <w:gridCol w:w="1645"/>
      </w:tblGrid>
      <w:tr w:rsidR="0037378C" w:rsidRPr="008F6A13" w:rsidTr="005F2399">
        <w:tc>
          <w:tcPr>
            <w:tcW w:w="8330" w:type="dxa"/>
          </w:tcPr>
          <w:p w:rsidR="0037378C" w:rsidRPr="008F6A13" w:rsidRDefault="0037378C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1241" w:type="dxa"/>
          </w:tcPr>
          <w:p w:rsidR="0037378C" w:rsidRPr="008F6A13" w:rsidRDefault="0037378C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ответивших</w:t>
            </w:r>
            <w:proofErr w:type="gramEnd"/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времени для саморазвития 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Безграмотность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Нежелание следить за своей речью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Маленький круг общения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Небольшой словарный запас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C07974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по русскому языку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5819" w:rsidRPr="008F6A13" w:rsidTr="005F2399">
        <w:tc>
          <w:tcPr>
            <w:tcW w:w="8330" w:type="dxa"/>
          </w:tcPr>
          <w:p w:rsidR="00D85819" w:rsidRPr="008F6A13" w:rsidRDefault="00C07974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85819" w:rsidRPr="008F6A1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241" w:type="dxa"/>
          </w:tcPr>
          <w:p w:rsidR="00D85819" w:rsidRPr="008F6A13" w:rsidRDefault="00D85819" w:rsidP="008F6A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5819" w:rsidRPr="008F6A13" w:rsidRDefault="00D85819" w:rsidP="008F6A13">
      <w:pPr>
        <w:tabs>
          <w:tab w:val="left" w:pos="13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19" w:rsidRPr="008F6A13" w:rsidRDefault="00D85819" w:rsidP="008F6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Большинство реципиентов (96%) занимаются совершенствованием своей речи</w:t>
      </w:r>
      <w:r w:rsidR="001F4875" w:rsidRPr="008F6A13">
        <w:rPr>
          <w:rFonts w:ascii="Times New Roman" w:hAnsi="Times New Roman" w:cs="Times New Roman"/>
          <w:sz w:val="28"/>
          <w:szCs w:val="28"/>
        </w:rPr>
        <w:t>,</w:t>
      </w:r>
      <w:r w:rsidRPr="008F6A13">
        <w:rPr>
          <w:rFonts w:ascii="Times New Roman" w:hAnsi="Times New Roman" w:cs="Times New Roman"/>
          <w:sz w:val="28"/>
          <w:szCs w:val="28"/>
        </w:rPr>
        <w:t xml:space="preserve"> и лишь 4% </w:t>
      </w:r>
      <w:r w:rsidR="001F4875" w:rsidRPr="008F6A13">
        <w:rPr>
          <w:rFonts w:ascii="Times New Roman" w:hAnsi="Times New Roman" w:cs="Times New Roman"/>
          <w:sz w:val="28"/>
          <w:szCs w:val="28"/>
        </w:rPr>
        <w:t>полагает, что в этом нет необходимости</w:t>
      </w:r>
      <w:r w:rsidRPr="008F6A13">
        <w:rPr>
          <w:rFonts w:ascii="Times New Roman" w:hAnsi="Times New Roman" w:cs="Times New Roman"/>
          <w:sz w:val="28"/>
          <w:szCs w:val="28"/>
        </w:rPr>
        <w:t>.</w:t>
      </w:r>
      <w:r w:rsidR="001F4875" w:rsidRPr="008F6A13">
        <w:rPr>
          <w:rFonts w:ascii="Times New Roman" w:hAnsi="Times New Roman" w:cs="Times New Roman"/>
          <w:sz w:val="28"/>
          <w:szCs w:val="28"/>
        </w:rPr>
        <w:t xml:space="preserve"> Что же делают курсанты для того, чтобы их речь была более грамот</w:t>
      </w:r>
      <w:r w:rsidR="00B73924" w:rsidRPr="008F6A13">
        <w:rPr>
          <w:rFonts w:ascii="Times New Roman" w:hAnsi="Times New Roman" w:cs="Times New Roman"/>
          <w:sz w:val="28"/>
          <w:szCs w:val="28"/>
        </w:rPr>
        <w:t>н</w:t>
      </w:r>
      <w:r w:rsidR="001F4875" w:rsidRPr="008F6A13">
        <w:rPr>
          <w:rFonts w:ascii="Times New Roman" w:hAnsi="Times New Roman" w:cs="Times New Roman"/>
          <w:sz w:val="28"/>
          <w:szCs w:val="28"/>
        </w:rPr>
        <w:t xml:space="preserve">а? 70 человек - </w:t>
      </w:r>
      <w:r w:rsidR="00B73924" w:rsidRPr="008F6A13">
        <w:rPr>
          <w:rFonts w:ascii="Times New Roman" w:hAnsi="Times New Roman" w:cs="Times New Roman"/>
          <w:sz w:val="28"/>
          <w:szCs w:val="28"/>
        </w:rPr>
        <w:t>читает, 13  - общается;</w:t>
      </w:r>
      <w:r w:rsidR="001F4875" w:rsidRPr="008F6A13">
        <w:rPr>
          <w:rFonts w:ascii="Times New Roman" w:hAnsi="Times New Roman" w:cs="Times New Roman"/>
          <w:sz w:val="28"/>
          <w:szCs w:val="28"/>
        </w:rPr>
        <w:t xml:space="preserve"> думают над тем, что сказать - 6 человек, столько же смотрят научно-популярные передачи, пятеро выступают на конференции. </w:t>
      </w:r>
    </w:p>
    <w:p w:rsidR="00D85819" w:rsidRPr="008F6A13" w:rsidRDefault="001F4875" w:rsidP="008F6A13">
      <w:pPr>
        <w:tabs>
          <w:tab w:val="left" w:pos="3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07974" w:rsidRPr="008F6A13">
        <w:rPr>
          <w:rFonts w:ascii="Times New Roman" w:hAnsi="Times New Roman" w:cs="Times New Roman"/>
          <w:sz w:val="28"/>
          <w:szCs w:val="28"/>
        </w:rPr>
        <w:t xml:space="preserve"> большинство курсантов нуждае</w:t>
      </w:r>
      <w:r w:rsidR="00D85819" w:rsidRPr="008F6A13">
        <w:rPr>
          <w:rFonts w:ascii="Times New Roman" w:hAnsi="Times New Roman" w:cs="Times New Roman"/>
          <w:sz w:val="28"/>
          <w:szCs w:val="28"/>
        </w:rPr>
        <w:t xml:space="preserve">тся </w:t>
      </w:r>
      <w:r w:rsidR="00B73924" w:rsidRPr="008F6A13">
        <w:rPr>
          <w:rFonts w:ascii="Times New Roman" w:hAnsi="Times New Roman" w:cs="Times New Roman"/>
          <w:sz w:val="28"/>
          <w:szCs w:val="28"/>
        </w:rPr>
        <w:t xml:space="preserve">в совершенствовании своей речи и даже предпринимают конкретные действия в этом направлении. Однако объективности </w:t>
      </w:r>
      <w:proofErr w:type="gramStart"/>
      <w:r w:rsidR="00B73924" w:rsidRPr="008F6A1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B73924" w:rsidRPr="008F6A13">
        <w:rPr>
          <w:rFonts w:ascii="Times New Roman" w:hAnsi="Times New Roman" w:cs="Times New Roman"/>
          <w:sz w:val="28"/>
          <w:szCs w:val="28"/>
        </w:rPr>
        <w:t xml:space="preserve"> стоит сказать </w:t>
      </w:r>
      <w:proofErr w:type="gramStart"/>
      <w:r w:rsidR="00B73924" w:rsidRPr="008F6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3924" w:rsidRPr="008F6A13">
        <w:rPr>
          <w:rFonts w:ascii="Times New Roman" w:hAnsi="Times New Roman" w:cs="Times New Roman"/>
          <w:sz w:val="28"/>
          <w:szCs w:val="28"/>
        </w:rPr>
        <w:t xml:space="preserve"> том, что эти действия предполагают, что уровень знаний у курсантов достаточен. </w:t>
      </w:r>
      <w:r w:rsidR="00C07974" w:rsidRPr="008F6A13">
        <w:rPr>
          <w:rFonts w:ascii="Times New Roman" w:hAnsi="Times New Roman" w:cs="Times New Roman"/>
          <w:sz w:val="28"/>
          <w:szCs w:val="28"/>
        </w:rPr>
        <w:t>Мало кто</w:t>
      </w:r>
      <w:r w:rsidR="00B73924" w:rsidRPr="008F6A13">
        <w:rPr>
          <w:rFonts w:ascii="Times New Roman" w:hAnsi="Times New Roman" w:cs="Times New Roman"/>
          <w:sz w:val="28"/>
          <w:szCs w:val="28"/>
        </w:rPr>
        <w:t xml:space="preserve"> из </w:t>
      </w:r>
      <w:r w:rsidR="00C07974" w:rsidRPr="008F6A13">
        <w:rPr>
          <w:rFonts w:ascii="Times New Roman" w:hAnsi="Times New Roman" w:cs="Times New Roman"/>
          <w:sz w:val="28"/>
          <w:szCs w:val="28"/>
        </w:rPr>
        <w:t xml:space="preserve">реципиентов </w:t>
      </w:r>
      <w:r w:rsidR="00B73924" w:rsidRPr="008F6A13">
        <w:rPr>
          <w:rFonts w:ascii="Times New Roman" w:hAnsi="Times New Roman" w:cs="Times New Roman"/>
          <w:sz w:val="28"/>
          <w:szCs w:val="28"/>
        </w:rPr>
        <w:t xml:space="preserve">задумался о том, что языковую грамотность следует сначала подкрепить конкретными знаниями, а потом уже превращать их в </w:t>
      </w:r>
      <w:r w:rsidR="00C07974" w:rsidRPr="008F6A13">
        <w:rPr>
          <w:rFonts w:ascii="Times New Roman" w:hAnsi="Times New Roman" w:cs="Times New Roman"/>
          <w:sz w:val="28"/>
          <w:szCs w:val="28"/>
        </w:rPr>
        <w:t>умения и навыки в процессе</w:t>
      </w:r>
      <w:r w:rsidR="00B73924" w:rsidRPr="008F6A13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C07974" w:rsidRPr="008F6A13">
        <w:rPr>
          <w:rFonts w:ascii="Times New Roman" w:hAnsi="Times New Roman" w:cs="Times New Roman"/>
          <w:sz w:val="28"/>
          <w:szCs w:val="28"/>
        </w:rPr>
        <w:t>я, выступления на конференции и прочее.</w:t>
      </w:r>
      <w:r w:rsidR="004F7259" w:rsidRPr="008F6A13">
        <w:rPr>
          <w:rFonts w:ascii="Times New Roman" w:hAnsi="Times New Roman" w:cs="Times New Roman"/>
          <w:sz w:val="28"/>
          <w:szCs w:val="28"/>
        </w:rPr>
        <w:t xml:space="preserve"> Отрадно</w:t>
      </w:r>
      <w:r w:rsidR="00CD56A0" w:rsidRPr="008F6A13">
        <w:rPr>
          <w:rFonts w:ascii="Times New Roman" w:hAnsi="Times New Roman" w:cs="Times New Roman"/>
          <w:sz w:val="28"/>
          <w:szCs w:val="28"/>
        </w:rPr>
        <w:t>,</w:t>
      </w:r>
      <w:r w:rsidR="004F7259" w:rsidRPr="008F6A13">
        <w:rPr>
          <w:rFonts w:ascii="Times New Roman" w:hAnsi="Times New Roman" w:cs="Times New Roman"/>
          <w:sz w:val="28"/>
          <w:szCs w:val="28"/>
        </w:rPr>
        <w:t xml:space="preserve"> что курсанты адекватно оценивают ситуацию и стремятся </w:t>
      </w:r>
      <w:r w:rsidR="00CD56A0" w:rsidRPr="008F6A13">
        <w:rPr>
          <w:rFonts w:ascii="Times New Roman" w:hAnsi="Times New Roman" w:cs="Times New Roman"/>
          <w:sz w:val="28"/>
          <w:szCs w:val="28"/>
        </w:rPr>
        <w:t>к</w:t>
      </w:r>
      <w:r w:rsidR="004F7259" w:rsidRPr="008F6A13">
        <w:rPr>
          <w:rFonts w:ascii="Times New Roman" w:hAnsi="Times New Roman" w:cs="Times New Roman"/>
          <w:sz w:val="28"/>
          <w:szCs w:val="28"/>
        </w:rPr>
        <w:t xml:space="preserve"> повышению уровня своей языковой грамотности</w:t>
      </w:r>
      <w:r w:rsidR="00CB0C48" w:rsidRPr="008F6A13">
        <w:rPr>
          <w:rFonts w:ascii="Times New Roman" w:hAnsi="Times New Roman" w:cs="Times New Roman"/>
          <w:sz w:val="28"/>
          <w:szCs w:val="28"/>
        </w:rPr>
        <w:t xml:space="preserve">. Важно, чтобы в этом направлении им помогали двигаться, создавая условия для развития и поддерживая благие начинания. </w:t>
      </w:r>
      <w:r w:rsidR="004F7259" w:rsidRPr="008F6A13">
        <w:rPr>
          <w:rFonts w:ascii="Times New Roman" w:hAnsi="Times New Roman" w:cs="Times New Roman"/>
          <w:sz w:val="28"/>
          <w:szCs w:val="28"/>
        </w:rPr>
        <w:t xml:space="preserve"> </w:t>
      </w:r>
      <w:r w:rsidR="00C07974" w:rsidRPr="008F6A13">
        <w:rPr>
          <w:rFonts w:ascii="Times New Roman" w:hAnsi="Times New Roman" w:cs="Times New Roman"/>
          <w:sz w:val="28"/>
          <w:szCs w:val="28"/>
        </w:rPr>
        <w:t xml:space="preserve"> </w:t>
      </w:r>
      <w:r w:rsidR="00B73924" w:rsidRPr="008F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819" w:rsidRPr="008F6A13" w:rsidRDefault="00D85819" w:rsidP="008F6A13">
      <w:pPr>
        <w:tabs>
          <w:tab w:val="left" w:pos="34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875" w:rsidRPr="008F6A13" w:rsidRDefault="001F4875" w:rsidP="008F6A13">
      <w:pPr>
        <w:tabs>
          <w:tab w:val="left" w:pos="34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F4875" w:rsidRPr="008F6A13" w:rsidRDefault="001F4875" w:rsidP="008F6A13">
      <w:pPr>
        <w:numPr>
          <w:ilvl w:val="0"/>
          <w:numId w:val="1"/>
        </w:numPr>
        <w:tabs>
          <w:tab w:val="clear" w:pos="1440"/>
          <w:tab w:val="num" w:pos="0"/>
          <w:tab w:val="num" w:pos="540"/>
        </w:tabs>
        <w:spacing w:after="0" w:line="240" w:lineRule="auto"/>
        <w:ind w:left="540" w:hanging="398"/>
        <w:jc w:val="both"/>
        <w:rPr>
          <w:rFonts w:ascii="Times New Roman" w:hAnsi="Times New Roman" w:cs="Times New Roman"/>
          <w:sz w:val="28"/>
          <w:szCs w:val="28"/>
        </w:rPr>
      </w:pPr>
      <w:r w:rsidRPr="008F6A13">
        <w:rPr>
          <w:rFonts w:ascii="Times New Roman" w:hAnsi="Times New Roman" w:cs="Times New Roman"/>
          <w:sz w:val="28"/>
          <w:szCs w:val="28"/>
        </w:rPr>
        <w:t xml:space="preserve">Фесенко О.П. Речевой портрет курсанта военного вуза: монография / О.П. Фесенко, С.С </w:t>
      </w:r>
      <w:proofErr w:type="spellStart"/>
      <w:r w:rsidRPr="008F6A13">
        <w:rPr>
          <w:rFonts w:ascii="Times New Roman" w:hAnsi="Times New Roman" w:cs="Times New Roman"/>
          <w:sz w:val="28"/>
          <w:szCs w:val="28"/>
        </w:rPr>
        <w:t>Лаухина</w:t>
      </w:r>
      <w:proofErr w:type="spellEnd"/>
      <w:r w:rsidRPr="008F6A1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8F6A1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8F6A13">
        <w:rPr>
          <w:rFonts w:ascii="Times New Roman" w:hAnsi="Times New Roman" w:cs="Times New Roman"/>
          <w:sz w:val="28"/>
          <w:szCs w:val="28"/>
        </w:rPr>
        <w:t xml:space="preserve">. - Омск: Изд-во ОАБИИ, 2018. - 171 </w:t>
      </w:r>
      <w:proofErr w:type="gramStart"/>
      <w:r w:rsidRPr="008F6A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B38" w:rsidRDefault="00793B38"/>
    <w:sectPr w:rsidR="00793B38" w:rsidSect="0069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4492"/>
    <w:multiLevelType w:val="hybridMultilevel"/>
    <w:tmpl w:val="A440D590"/>
    <w:lvl w:ilvl="0" w:tplc="A4D041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819"/>
    <w:rsid w:val="00164340"/>
    <w:rsid w:val="001F4875"/>
    <w:rsid w:val="002679E0"/>
    <w:rsid w:val="00286665"/>
    <w:rsid w:val="0037378C"/>
    <w:rsid w:val="004F7259"/>
    <w:rsid w:val="00615B34"/>
    <w:rsid w:val="006824C4"/>
    <w:rsid w:val="00690A1E"/>
    <w:rsid w:val="00793B38"/>
    <w:rsid w:val="007E0916"/>
    <w:rsid w:val="008F6A13"/>
    <w:rsid w:val="009E1040"/>
    <w:rsid w:val="00A26A9F"/>
    <w:rsid w:val="00B73924"/>
    <w:rsid w:val="00B84A17"/>
    <w:rsid w:val="00C07974"/>
    <w:rsid w:val="00CB0C48"/>
    <w:rsid w:val="00CC4119"/>
    <w:rsid w:val="00CD56A0"/>
    <w:rsid w:val="00D85819"/>
    <w:rsid w:val="00DC2B59"/>
    <w:rsid w:val="00DD07DB"/>
    <w:rsid w:val="00FD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отношение к совершению речевых ошибок в коммуникации курсантов?</c:v>
                </c:pt>
              </c:strCache>
            </c:strRef>
          </c:tx>
          <c:dLbls>
            <c:dLbl>
              <c:idx val="0"/>
              <c:layout>
                <c:manualLayout>
                  <c:x val="5.0828138670166216E-2"/>
                  <c:y val="2.312273465816772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9868401866433365E-2"/>
                  <c:y val="2.284089488813906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4552347623213916E-3"/>
                  <c:y val="-0.1064395075615550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Положительное</c:v>
                </c:pt>
                <c:pt idx="1">
                  <c:v>Негативное</c:v>
                </c:pt>
                <c:pt idx="2">
                  <c:v>Нейтральное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50</c:v>
                </c:pt>
                <c:pt idx="2">
                  <c:v>42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2019-03-10T11:00:00Z</dcterms:created>
  <dcterms:modified xsi:type="dcterms:W3CDTF">2019-04-19T14:00:00Z</dcterms:modified>
</cp:coreProperties>
</file>