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3B0" w:rsidRPr="00965DCF" w:rsidRDefault="00D573B0" w:rsidP="00AC18AC">
      <w:pPr>
        <w:pStyle w:val="NormalWeb"/>
        <w:jc w:val="center"/>
        <w:rPr>
          <w:color w:val="000000"/>
          <w:sz w:val="28"/>
          <w:szCs w:val="28"/>
        </w:rPr>
      </w:pPr>
      <w:r w:rsidRPr="00965DCF">
        <w:rPr>
          <w:color w:val="000000"/>
          <w:sz w:val="28"/>
          <w:szCs w:val="28"/>
        </w:rPr>
        <w:t>Министерство образования Республики Башкортостан</w:t>
      </w:r>
    </w:p>
    <w:p w:rsidR="00D573B0" w:rsidRDefault="00D573B0" w:rsidP="00AC18AC">
      <w:pPr>
        <w:pStyle w:val="NormalWeb"/>
        <w:jc w:val="center"/>
        <w:rPr>
          <w:color w:val="000000"/>
          <w:sz w:val="27"/>
          <w:szCs w:val="27"/>
        </w:rPr>
      </w:pPr>
    </w:p>
    <w:p w:rsidR="00D573B0" w:rsidRDefault="00D573B0" w:rsidP="00A6127E">
      <w:pPr>
        <w:pStyle w:val="FORMATTEXT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ГОСУДАРСТВЕННОЕ АВТОНОМНОЕ ПРОФЕССИОНАЛЬНОЕ ОБРАЗОВАТЕЛЬНОЕ УЧРЕЖДЕНИЕ</w:t>
      </w:r>
    </w:p>
    <w:p w:rsidR="00D573B0" w:rsidRDefault="00D573B0" w:rsidP="00A6127E">
      <w:pPr>
        <w:pStyle w:val="FORMATTEXT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ТУЙМАЗИНСКИЙ ГОСУДАРСТВЕННЫЙ ЮРИДИЧЕСКИЙ КОЛЛЕДЖ</w:t>
      </w:r>
    </w:p>
    <w:p w:rsidR="00D573B0" w:rsidRDefault="00D573B0" w:rsidP="00A6127E">
      <w:pPr>
        <w:ind w:firstLine="4500"/>
        <w:rPr>
          <w:sz w:val="28"/>
          <w:szCs w:val="28"/>
        </w:rPr>
      </w:pPr>
    </w:p>
    <w:p w:rsidR="00D573B0" w:rsidRDefault="00D573B0" w:rsidP="00AC18AC">
      <w:pPr>
        <w:pStyle w:val="NormalWeb"/>
        <w:jc w:val="center"/>
        <w:rPr>
          <w:color w:val="000000"/>
          <w:sz w:val="27"/>
          <w:szCs w:val="27"/>
        </w:rPr>
      </w:pPr>
    </w:p>
    <w:p w:rsidR="00D573B0" w:rsidRDefault="00D573B0" w:rsidP="00AC18AC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ИССЛЕДОВАТЕЛЬСКИЙ ПРОЕКТ</w:t>
      </w:r>
    </w:p>
    <w:p w:rsidR="00D573B0" w:rsidRDefault="00D573B0" w:rsidP="00AC18AC">
      <w:pPr>
        <w:pStyle w:val="NormalWeb"/>
        <w:jc w:val="center"/>
        <w:rPr>
          <w:color w:val="000000"/>
          <w:sz w:val="27"/>
          <w:szCs w:val="27"/>
        </w:rPr>
      </w:pPr>
    </w:p>
    <w:p w:rsidR="00D573B0" w:rsidRPr="005166A0" w:rsidRDefault="00D573B0" w:rsidP="00AC18AC">
      <w:pPr>
        <w:pStyle w:val="NormalWeb"/>
        <w:jc w:val="center"/>
        <w:rPr>
          <w:color w:val="000000"/>
          <w:sz w:val="28"/>
          <w:szCs w:val="28"/>
        </w:rPr>
      </w:pPr>
      <w:r w:rsidRPr="005166A0">
        <w:rPr>
          <w:color w:val="000000"/>
          <w:sz w:val="28"/>
          <w:szCs w:val="28"/>
        </w:rPr>
        <w:t>по теме:</w:t>
      </w:r>
    </w:p>
    <w:p w:rsidR="00D573B0" w:rsidRPr="00AC18AC" w:rsidRDefault="00D573B0" w:rsidP="00AC18AC">
      <w:pPr>
        <w:pStyle w:val="NormalWeb"/>
        <w:jc w:val="center"/>
        <w:rPr>
          <w:b/>
          <w:color w:val="000000"/>
          <w:sz w:val="27"/>
          <w:szCs w:val="27"/>
        </w:rPr>
      </w:pPr>
      <w:r w:rsidRPr="00AC18AC">
        <w:rPr>
          <w:b/>
          <w:color w:val="000000"/>
          <w:sz w:val="27"/>
          <w:szCs w:val="27"/>
        </w:rPr>
        <w:t>ОСОБО ОХРАНЯЕМЫЕ ПРИРОДНЫЕ ТЕРРИТОРИИ ТУЙМАЗИНСКОГО РАЙОНА РЕСПУБЛИКИ БАШКОРТОСТАН</w:t>
      </w:r>
      <w:r>
        <w:rPr>
          <w:b/>
          <w:color w:val="000000"/>
          <w:sz w:val="27"/>
          <w:szCs w:val="27"/>
        </w:rPr>
        <w:t xml:space="preserve"> И ИХ ЗНАЧЕНИЕ В ОХРАНЕ ПРИРОДЫ</w:t>
      </w:r>
    </w:p>
    <w:p w:rsidR="00D573B0" w:rsidRPr="00797656" w:rsidRDefault="00D573B0" w:rsidP="00AC18AC">
      <w:pPr>
        <w:pStyle w:val="NormalWeb"/>
        <w:jc w:val="center"/>
        <w:rPr>
          <w:color w:val="000000"/>
          <w:sz w:val="28"/>
          <w:szCs w:val="28"/>
        </w:rPr>
      </w:pPr>
      <w:r w:rsidRPr="00797656">
        <w:rPr>
          <w:color w:val="000000"/>
          <w:sz w:val="28"/>
          <w:szCs w:val="28"/>
        </w:rPr>
        <w:t>ШАЙХУТДИНОВА АЛЬБИНА АЛЬБЕРТОВНА</w:t>
      </w:r>
    </w:p>
    <w:p w:rsidR="00D573B0" w:rsidRPr="00797656" w:rsidRDefault="00D573B0" w:rsidP="00AC18AC">
      <w:pPr>
        <w:pStyle w:val="NormalWeb"/>
        <w:jc w:val="center"/>
        <w:rPr>
          <w:color w:val="000000"/>
          <w:sz w:val="28"/>
          <w:szCs w:val="28"/>
        </w:rPr>
      </w:pPr>
      <w:r w:rsidRPr="00797656">
        <w:rPr>
          <w:color w:val="000000"/>
          <w:sz w:val="28"/>
          <w:szCs w:val="28"/>
        </w:rPr>
        <w:t>ПДб-121</w:t>
      </w:r>
    </w:p>
    <w:p w:rsidR="00D573B0" w:rsidRDefault="00D573B0" w:rsidP="00797656">
      <w:pPr>
        <w:pStyle w:val="NormalWeb"/>
        <w:jc w:val="center"/>
        <w:rPr>
          <w:color w:val="000000"/>
          <w:sz w:val="28"/>
          <w:szCs w:val="28"/>
        </w:rPr>
      </w:pPr>
      <w:r w:rsidRPr="00797656">
        <w:rPr>
          <w:color w:val="000000"/>
          <w:sz w:val="28"/>
          <w:szCs w:val="28"/>
        </w:rPr>
        <w:t>40.02.02</w:t>
      </w:r>
      <w:r>
        <w:rPr>
          <w:color w:val="000000"/>
          <w:sz w:val="28"/>
          <w:szCs w:val="28"/>
        </w:rPr>
        <w:t xml:space="preserve"> ПРАВООХРАНИТЕЛЬНАЯ ДЕЯТЕЛЬНОСТЬ</w:t>
      </w:r>
    </w:p>
    <w:p w:rsidR="00D573B0" w:rsidRDefault="00D573B0" w:rsidP="00797656">
      <w:pPr>
        <w:pStyle w:val="NormalWeb"/>
        <w:jc w:val="center"/>
        <w:rPr>
          <w:color w:val="000000"/>
          <w:sz w:val="28"/>
          <w:szCs w:val="28"/>
        </w:rPr>
      </w:pPr>
    </w:p>
    <w:p w:rsidR="00D573B0" w:rsidRDefault="00D573B0" w:rsidP="00797656">
      <w:pPr>
        <w:pStyle w:val="NormalWeb"/>
        <w:jc w:val="center"/>
        <w:rPr>
          <w:color w:val="000000"/>
          <w:sz w:val="28"/>
          <w:szCs w:val="28"/>
        </w:rPr>
      </w:pPr>
    </w:p>
    <w:p w:rsidR="00D573B0" w:rsidRDefault="00D573B0" w:rsidP="00797656">
      <w:pPr>
        <w:pStyle w:val="NormalWeb"/>
        <w:jc w:val="center"/>
        <w:rPr>
          <w:color w:val="000000"/>
          <w:sz w:val="28"/>
          <w:szCs w:val="28"/>
        </w:rPr>
      </w:pPr>
    </w:p>
    <w:p w:rsidR="00D573B0" w:rsidRPr="005166A0" w:rsidRDefault="00D573B0" w:rsidP="002105A9">
      <w:pPr>
        <w:spacing w:before="100" w:beforeAutospacing="1" w:after="100" w:afterAutospacing="1"/>
        <w:ind w:left="6237" w:right="-1708"/>
        <w:rPr>
          <w:rFonts w:ascii="Times New Roman" w:hAnsi="Times New Roman"/>
          <w:color w:val="000000"/>
          <w:sz w:val="28"/>
          <w:szCs w:val="28"/>
        </w:rPr>
      </w:pPr>
      <w:r w:rsidRPr="005166A0">
        <w:rPr>
          <w:rFonts w:ascii="Times New Roman" w:hAnsi="Times New Roman"/>
          <w:color w:val="000000"/>
          <w:sz w:val="28"/>
          <w:szCs w:val="28"/>
        </w:rPr>
        <w:t>Научный руководитель:</w:t>
      </w:r>
    </w:p>
    <w:p w:rsidR="00D573B0" w:rsidRPr="005166A0" w:rsidRDefault="00D573B0" w:rsidP="002105A9">
      <w:pPr>
        <w:spacing w:before="100" w:beforeAutospacing="1" w:after="100" w:afterAutospacing="1"/>
        <w:ind w:left="6237" w:right="-1708"/>
        <w:rPr>
          <w:rFonts w:ascii="Times New Roman" w:hAnsi="Times New Roman"/>
          <w:color w:val="000000"/>
          <w:sz w:val="28"/>
          <w:szCs w:val="28"/>
        </w:rPr>
      </w:pPr>
      <w:r w:rsidRPr="005166A0">
        <w:rPr>
          <w:rFonts w:ascii="Times New Roman" w:hAnsi="Times New Roman"/>
          <w:color w:val="000000"/>
          <w:sz w:val="28"/>
          <w:szCs w:val="28"/>
        </w:rPr>
        <w:t>Л. В. Гайсина</w:t>
      </w:r>
    </w:p>
    <w:p w:rsidR="00D573B0" w:rsidRPr="005166A0" w:rsidRDefault="00D573B0" w:rsidP="002105A9">
      <w:pPr>
        <w:spacing w:before="100" w:beforeAutospacing="1" w:after="100" w:afterAutospacing="1"/>
        <w:ind w:left="6237" w:right="-1708"/>
        <w:rPr>
          <w:rFonts w:ascii="Times New Roman" w:hAnsi="Times New Roman"/>
          <w:color w:val="000000"/>
          <w:sz w:val="28"/>
          <w:szCs w:val="28"/>
        </w:rPr>
      </w:pPr>
      <w:r w:rsidRPr="005166A0">
        <w:rPr>
          <w:rFonts w:ascii="Times New Roman" w:hAnsi="Times New Roman"/>
          <w:color w:val="000000"/>
          <w:sz w:val="28"/>
          <w:szCs w:val="28"/>
        </w:rPr>
        <w:t>Л. В. Хивинцева</w:t>
      </w:r>
    </w:p>
    <w:p w:rsidR="00D573B0" w:rsidRPr="005166A0" w:rsidRDefault="00D573B0" w:rsidP="002105A9">
      <w:pPr>
        <w:spacing w:before="100" w:beforeAutospacing="1" w:after="100" w:afterAutospacing="1"/>
        <w:ind w:left="6237" w:right="-1708"/>
        <w:rPr>
          <w:rFonts w:ascii="Times New Roman" w:hAnsi="Times New Roman"/>
          <w:color w:val="000000"/>
          <w:sz w:val="28"/>
          <w:szCs w:val="28"/>
        </w:rPr>
      </w:pPr>
      <w:r w:rsidRPr="005166A0">
        <w:rPr>
          <w:rFonts w:ascii="Times New Roman" w:hAnsi="Times New Roman"/>
          <w:color w:val="000000"/>
          <w:sz w:val="28"/>
          <w:szCs w:val="28"/>
        </w:rPr>
        <w:t>по индивидуальному проекту</w:t>
      </w:r>
    </w:p>
    <w:p w:rsidR="00D573B0" w:rsidRDefault="00D573B0" w:rsidP="002105A9">
      <w:pPr>
        <w:pStyle w:val="NormalWeb"/>
        <w:rPr>
          <w:color w:val="000000"/>
          <w:sz w:val="27"/>
          <w:szCs w:val="27"/>
        </w:rPr>
      </w:pPr>
    </w:p>
    <w:p w:rsidR="00D573B0" w:rsidRDefault="00D573B0" w:rsidP="00F40569">
      <w:pPr>
        <w:pStyle w:val="NormalWeb"/>
        <w:jc w:val="center"/>
        <w:rPr>
          <w:color w:val="000000"/>
          <w:sz w:val="27"/>
          <w:szCs w:val="27"/>
        </w:rPr>
      </w:pPr>
    </w:p>
    <w:p w:rsidR="00D573B0" w:rsidRPr="005166A0" w:rsidRDefault="00D573B0" w:rsidP="0071553F">
      <w:pPr>
        <w:pStyle w:val="NormalWeb"/>
        <w:jc w:val="center"/>
        <w:rPr>
          <w:color w:val="000000"/>
          <w:sz w:val="28"/>
          <w:szCs w:val="28"/>
        </w:rPr>
      </w:pPr>
      <w:r w:rsidRPr="005166A0">
        <w:rPr>
          <w:sz w:val="28"/>
          <w:szCs w:val="28"/>
        </w:rPr>
        <w:t>Туймазы 2019</w:t>
      </w:r>
    </w:p>
    <w:p w:rsidR="00D573B0" w:rsidRDefault="00D573B0" w:rsidP="00024F9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D573B0" w:rsidRPr="00BC2760" w:rsidRDefault="00D573B0" w:rsidP="00B86F0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b/>
          <w:color w:val="000000"/>
          <w:sz w:val="28"/>
          <w:szCs w:val="28"/>
          <w:lang w:eastAsia="ru-RU"/>
        </w:rPr>
        <w:t>СОДЕРЖАНИЕ</w:t>
      </w:r>
    </w:p>
    <w:p w:rsidR="00D573B0" w:rsidRPr="00BC2760" w:rsidRDefault="00D573B0" w:rsidP="00B86F0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b/>
          <w:color w:val="000000"/>
          <w:sz w:val="28"/>
          <w:szCs w:val="28"/>
          <w:lang w:eastAsia="ru-RU"/>
        </w:rPr>
        <w:t>ВВЕДЕНИЕ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………………………………………………………………….....</w:t>
      </w:r>
      <w:bookmarkStart w:id="0" w:name="_GoBack"/>
      <w:bookmarkEnd w:id="0"/>
      <w:r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</w:p>
    <w:p w:rsidR="00D573B0" w:rsidRPr="00BC2760" w:rsidRDefault="00D573B0" w:rsidP="00B86F0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 ОСОБО ОХРАНЯЕМЫЕ ПРИРОДНЫЕ ТЕРРИТОРИИ – ОБЪЕКТЫ ОБЩЕНАЦИОНАЛЬНОГО ДОСТОЯНИЯ………………..……………..….5</w:t>
      </w:r>
    </w:p>
    <w:p w:rsidR="00D573B0" w:rsidRDefault="00D573B0" w:rsidP="00B86F0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1.1 Ботанические, дендрологические и комплексные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памятник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природы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…………………………………………………………………….6-12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D573B0" w:rsidRPr="00BC2760" w:rsidRDefault="00D573B0" w:rsidP="00B86F0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1.2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Проектируемые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особо охраняемые природные территории……….12-13</w:t>
      </w:r>
    </w:p>
    <w:p w:rsidR="00D573B0" w:rsidRPr="00BC2760" w:rsidRDefault="00D573B0" w:rsidP="00B86F0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1.3 Ценные природные территории, перспективные для учреждения различных категорий ООПТ……………………………………………...13-16</w:t>
      </w:r>
    </w:p>
    <w:p w:rsidR="00D573B0" w:rsidRPr="00BC2760" w:rsidRDefault="00D573B0" w:rsidP="00B86F0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 ГОСУДАРСТВЕННЫЙ ПРИРОДНЫЙ ПАРК «КАНДРЫ – КУЛЬ» …....................................................................................................................16-18</w:t>
      </w:r>
    </w:p>
    <w:p w:rsidR="00D573B0" w:rsidRPr="00BC2760" w:rsidRDefault="00D573B0" w:rsidP="00B86F0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2.1 Флора и растительность……………………….………………………18-19</w:t>
      </w:r>
    </w:p>
    <w:p w:rsidR="00D573B0" w:rsidRDefault="00D573B0" w:rsidP="00B86F0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2.2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Животный мир…………………………...……………………….……….19</w:t>
      </w:r>
    </w:p>
    <w:p w:rsidR="00D573B0" w:rsidRPr="00BC2760" w:rsidRDefault="00D573B0" w:rsidP="00B86F0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2.3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Озеро Кандры – Куль: проблемы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поиски и решения………………20-25</w:t>
      </w:r>
    </w:p>
    <w:p w:rsidR="00D573B0" w:rsidRPr="00BC2760" w:rsidRDefault="00D573B0" w:rsidP="00B86F0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b/>
          <w:color w:val="000000"/>
          <w:sz w:val="28"/>
          <w:szCs w:val="28"/>
          <w:lang w:eastAsia="ru-RU"/>
        </w:rPr>
        <w:t>ЗАКЛЮЧЕНИЕ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……………………………………………………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……..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…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.25</w:t>
      </w:r>
    </w:p>
    <w:p w:rsidR="00D573B0" w:rsidRPr="00BC2760" w:rsidRDefault="00D573B0" w:rsidP="00B86F0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b/>
          <w:color w:val="000000"/>
          <w:sz w:val="28"/>
          <w:szCs w:val="28"/>
          <w:lang w:eastAsia="ru-RU"/>
        </w:rPr>
        <w:t>СПИСОК ИСТОЧНИКОВ И ЛИТЕРАТУРЫ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..………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……..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…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….…25-26</w:t>
      </w:r>
    </w:p>
    <w:p w:rsidR="00D573B0" w:rsidRPr="00BC2760" w:rsidRDefault="00D573B0" w:rsidP="00B86F0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ПРИЛОЖЕНИЯ.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..........................................................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..........................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...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.26-32</w:t>
      </w:r>
    </w:p>
    <w:p w:rsidR="00D573B0" w:rsidRPr="00BC2760" w:rsidRDefault="00D573B0" w:rsidP="00E60D84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573B0" w:rsidRPr="00BC2760" w:rsidRDefault="00D573B0" w:rsidP="00E60D84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573B0" w:rsidRPr="00BC2760" w:rsidRDefault="00D573B0" w:rsidP="00E60D84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573B0" w:rsidRDefault="00D573B0" w:rsidP="00E60D84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D573B0" w:rsidRDefault="00D573B0" w:rsidP="00E60D84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D573B0" w:rsidRDefault="00D573B0" w:rsidP="00E60D84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D573B0" w:rsidRDefault="00D573B0" w:rsidP="00E60D84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D573B0" w:rsidRDefault="00D573B0" w:rsidP="00E60D84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D573B0" w:rsidRDefault="00D573B0" w:rsidP="00E60D84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D573B0" w:rsidRPr="00BC2760" w:rsidRDefault="00D573B0" w:rsidP="002E1A9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b/>
          <w:color w:val="000000"/>
          <w:sz w:val="28"/>
          <w:szCs w:val="28"/>
          <w:lang w:eastAsia="ru-RU"/>
        </w:rPr>
        <w:t>ВВЕДЕНИЕ</w:t>
      </w:r>
    </w:p>
    <w:p w:rsidR="00D573B0" w:rsidRPr="00BC2760" w:rsidRDefault="00D573B0" w:rsidP="00B86F01">
      <w:pPr>
        <w:spacing w:before="100" w:beforeAutospacing="1" w:after="100" w:afterAutospacing="1" w:line="360" w:lineRule="auto"/>
        <w:ind w:firstLine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b/>
          <w:color w:val="000000"/>
          <w:sz w:val="28"/>
          <w:szCs w:val="28"/>
          <w:lang w:eastAsia="ru-RU"/>
        </w:rPr>
        <w:t>Актуальность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исследования заключается в том, что особо охраняемые природные территории дают возможность посетителям получать удовольствие от общения с природой, поправлять свое здоровье и восстанавливать силы, расширять кругозор, знакомиться с историей и культурой, особенностями флоры и фауны, учиться гармоничным отношениям с окружающей средой.</w:t>
      </w:r>
    </w:p>
    <w:p w:rsidR="00D573B0" w:rsidRPr="00BC2760" w:rsidRDefault="00D573B0" w:rsidP="00B86F01">
      <w:pPr>
        <w:spacing w:before="100" w:beforeAutospacing="1" w:after="100" w:afterAutospacing="1" w:line="360" w:lineRule="auto"/>
        <w:ind w:firstLine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b/>
          <w:color w:val="000000"/>
          <w:sz w:val="28"/>
          <w:szCs w:val="28"/>
          <w:lang w:eastAsia="ru-RU"/>
        </w:rPr>
        <w:t>Объект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исследования: ООПТ Туймазинского района.</w:t>
      </w:r>
    </w:p>
    <w:p w:rsidR="00D573B0" w:rsidRPr="00BC2760" w:rsidRDefault="00D573B0" w:rsidP="00B86F01">
      <w:pPr>
        <w:spacing w:before="100" w:beforeAutospacing="1" w:after="100" w:afterAutospacing="1" w:line="360" w:lineRule="auto"/>
        <w:ind w:firstLine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Предмет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исследования – возможности и пути оптимизации использования особо охраняемых природных территорий для населения.</w:t>
      </w:r>
    </w:p>
    <w:p w:rsidR="00D573B0" w:rsidRPr="00BC2760" w:rsidRDefault="00D573B0" w:rsidP="00005DFA">
      <w:pPr>
        <w:spacing w:before="100" w:beforeAutospacing="1" w:after="100" w:afterAutospacing="1" w:line="360" w:lineRule="auto"/>
        <w:ind w:firstLine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b/>
          <w:color w:val="000000"/>
          <w:sz w:val="28"/>
          <w:szCs w:val="28"/>
          <w:lang w:eastAsia="ru-RU"/>
        </w:rPr>
        <w:t>Цель исследования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: 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учить общую характеристику ООПТ, их научное, практическое и историческое значение.</w:t>
      </w:r>
    </w:p>
    <w:p w:rsidR="00D573B0" w:rsidRPr="00BC2760" w:rsidRDefault="00D573B0" w:rsidP="00456749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реализации намеченной цели были определены следующие </w:t>
      </w:r>
      <w:r w:rsidRPr="00BC2760">
        <w:rPr>
          <w:rFonts w:ascii="Times New Roman" w:hAnsi="Times New Roman"/>
          <w:b/>
          <w:color w:val="000000"/>
          <w:sz w:val="28"/>
          <w:szCs w:val="28"/>
          <w:lang w:eastAsia="ru-RU"/>
        </w:rPr>
        <w:t>задачи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D573B0" w:rsidRPr="00BC2760" w:rsidRDefault="00D573B0" w:rsidP="00456749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1. Рассмотреть условия для привлечения туристов.</w:t>
      </w:r>
    </w:p>
    <w:p w:rsidR="00D573B0" w:rsidRPr="00BC2760" w:rsidRDefault="00D573B0" w:rsidP="00456749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2. Представить материал, раскрывающий научное, практическое и историческое значение.</w:t>
      </w:r>
    </w:p>
    <w:p w:rsidR="00D573B0" w:rsidRPr="00BC2760" w:rsidRDefault="00D573B0" w:rsidP="00005DFA">
      <w:pPr>
        <w:spacing w:before="100" w:beforeAutospacing="1" w:after="100" w:afterAutospacing="1" w:line="360" w:lineRule="auto"/>
        <w:ind w:firstLine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b/>
          <w:color w:val="000000"/>
          <w:sz w:val="28"/>
          <w:szCs w:val="28"/>
          <w:lang w:eastAsia="ru-RU"/>
        </w:rPr>
        <w:t>Новизна исследования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состоит в следующем: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довести до любителей природы, туристов сведения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 памятниках природы Туймазинского района.</w:t>
      </w:r>
    </w:p>
    <w:p w:rsidR="00D573B0" w:rsidRDefault="00D573B0" w:rsidP="00005DFA">
      <w:pPr>
        <w:spacing w:before="100" w:beforeAutospacing="1" w:after="100" w:afterAutospacing="1" w:line="360" w:lineRule="auto"/>
        <w:ind w:firstLine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b/>
          <w:color w:val="000000"/>
          <w:sz w:val="28"/>
          <w:szCs w:val="28"/>
          <w:lang w:eastAsia="ru-RU"/>
        </w:rPr>
        <w:t>Методы исследования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. Для решения поставленных задач и проверки исходных положений был использован комплекс взаимодополняющих методов исследования: анализ философской, психолого-педагогической литературы; мет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од наблюдения; проектный метод;</w:t>
      </w:r>
    </w:p>
    <w:p w:rsidR="00D573B0" w:rsidRPr="007F17D4" w:rsidRDefault="00D573B0" w:rsidP="00005DFA">
      <w:pPr>
        <w:spacing w:before="100" w:beforeAutospacing="1" w:after="100" w:afterAutospacing="1" w:line="360" w:lineRule="auto"/>
        <w:ind w:firstLine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b/>
          <w:color w:val="000000"/>
          <w:sz w:val="28"/>
          <w:szCs w:val="28"/>
          <w:lang w:eastAsia="ru-RU"/>
        </w:rPr>
        <w:t>Структура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работы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соответствует логике исследования и включает в себя введение, два взаимосвязанных раздела, заключение,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список источников и литературы.</w:t>
      </w:r>
    </w:p>
    <w:p w:rsidR="00D573B0" w:rsidRPr="008152E3" w:rsidRDefault="00D573B0" w:rsidP="008152E3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 </w:t>
      </w:r>
      <w:r w:rsidRPr="008152E3">
        <w:rPr>
          <w:rFonts w:ascii="Times New Roman" w:hAnsi="Times New Roman"/>
          <w:b/>
          <w:color w:val="000000"/>
          <w:sz w:val="28"/>
          <w:szCs w:val="28"/>
          <w:lang w:eastAsia="ru-RU"/>
        </w:rPr>
        <w:t>ОСОБО ОХРАНЯЕМЫЕ ПРИРОДНЫЕ ТЕРРИТОР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ИИ – ОБЪЕКТЫ ОБЩЕНАЦИОНАЛЬНОГО </w:t>
      </w:r>
      <w:r w:rsidRPr="008152E3">
        <w:rPr>
          <w:rFonts w:ascii="Times New Roman" w:hAnsi="Times New Roman"/>
          <w:b/>
          <w:color w:val="000000"/>
          <w:sz w:val="28"/>
          <w:szCs w:val="28"/>
          <w:lang w:eastAsia="ru-RU"/>
        </w:rPr>
        <w:t>ДОСТОЯНИЯ</w:t>
      </w:r>
    </w:p>
    <w:p w:rsidR="00D573B0" w:rsidRDefault="00D573B0" w:rsidP="00C90AAF">
      <w:pPr>
        <w:spacing w:before="100" w:beforeAutospacing="1" w:after="100" w:afterAutospacing="1" w:line="360" w:lineRule="auto"/>
        <w:ind w:firstLine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2E3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целях лучшего изучения, охраны и рационального использования природных ресурсов и с учетом особенностей природы каждого админис-тративного района постановлением Правительства РБ на территории республики объявлены памятниками природы более 150 объектов.</w:t>
      </w:r>
    </w:p>
    <w:p w:rsidR="00D573B0" w:rsidRDefault="00D573B0" w:rsidP="0029476A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Большую роль в усовершенствовании охраны уникальных природных объектов и в расширении сети охраняемых территорий сыграл Закон РБ «Об особо охраняемых природных территориях» (1995).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2E3">
        <w:rPr>
          <w:rFonts w:ascii="Times New Roman" w:hAnsi="Times New Roman"/>
          <w:color w:val="000000"/>
          <w:sz w:val="28"/>
          <w:szCs w:val="28"/>
          <w:lang w:eastAsia="ru-RU"/>
        </w:rPr>
        <w:t>Особо охраняемые природные территории (ООПТ)</w:t>
      </w:r>
      <w:r w:rsidRPr="00BC276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– участки земли, водной поверхности и воздушного пространства над ними, где располагаются природные комплексы и объекты, которые имеют особое природоохранное, научное, культурное, эстетическое, рекреационное  и оздоровительное значение,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охраны.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Согласно данному законодательному акту, в республике выделяются следующие категории охраняемых территорий: заповедники, национальные и природные парки, заказники, памятники природы, генетические резерваты, ботанические сады, лечебно-оздоровительные местности, дендрологические парки, зеленные зоны населенных пунктов и водоохранные зоны. В настоящее время наибольшее развитие получили первые восемь категории.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Особо охраняемые природные территории относятся к объек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там общенационального достояния (Рис. 1)</w:t>
      </w:r>
    </w:p>
    <w:p w:rsidR="00D573B0" w:rsidRDefault="00D573B0" w:rsidP="00873B87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573B0" w:rsidRDefault="00D573B0" w:rsidP="00666EDB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573B0" w:rsidRDefault="00D573B0" w:rsidP="00666EDB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573B0" w:rsidRPr="002D12AB" w:rsidRDefault="00D573B0" w:rsidP="002D12A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D12AB">
        <w:rPr>
          <w:rFonts w:ascii="Times New Roman" w:hAnsi="Times New Roman"/>
          <w:b/>
          <w:color w:val="000000"/>
          <w:sz w:val="28"/>
          <w:szCs w:val="28"/>
          <w:lang w:eastAsia="ru-RU"/>
        </w:rPr>
        <w:t>1.1 Ботанические, дендрологические и комплексные памятники природы</w:t>
      </w:r>
    </w:p>
    <w:p w:rsidR="00D573B0" w:rsidRDefault="00D573B0" w:rsidP="008E3872">
      <w:pPr>
        <w:spacing w:before="100" w:beforeAutospacing="1" w:after="100" w:afterAutospacing="1" w:line="360" w:lineRule="auto"/>
        <w:ind w:firstLine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территории Туймазинского района Республики находится 6 особо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охраняемых природных территорий, относящихся к ботаническим, дендрологическим, гидрологическим и комплексным категориям охраняемых территорий (Рис. 2)</w:t>
      </w:r>
    </w:p>
    <w:p w:rsidR="00D573B0" w:rsidRDefault="00D573B0" w:rsidP="00C90AAF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 </w:t>
      </w:r>
      <w:r w:rsidRPr="00CE13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ботанической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категорий </w:t>
      </w:r>
      <w:r w:rsidRPr="00CE1350">
        <w:rPr>
          <w:rFonts w:ascii="Times New Roman" w:hAnsi="Times New Roman"/>
          <w:color w:val="000000"/>
          <w:sz w:val="28"/>
          <w:szCs w:val="28"/>
          <w:lang w:eastAsia="ru-RU"/>
        </w:rPr>
        <w:t>относится популяция венерина башмачка настоящего.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Местоположение: Туймазинский лесхоз, Октябрьское лесничеств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о, часть квадрата (у с. Кызыл-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Буляк)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(Рис.3)</w:t>
      </w:r>
    </w:p>
    <w:p w:rsidR="00D573B0" w:rsidRDefault="00D573B0" w:rsidP="00C90AAF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Крупнейшая популяция венерина башмачка настоящего на Белебеевской возвышенности. Назначение охраняемой природной территории – охрана популяции венерина башмачка и его местообитаний. Постановление Правительства РБ от 14.12.2010 №480. Площадь – </w:t>
      </w:r>
      <w:smartTag w:uri="urn:schemas-microsoft-com:office:smarttags" w:element="metricconverter">
        <w:smartTagPr>
          <w:attr w:name="ProductID" w:val="1 га"/>
        </w:smartTagPr>
        <w:r w:rsidRPr="00BC2760">
          <w:rPr>
            <w:rFonts w:ascii="Times New Roman" w:hAnsi="Times New Roman"/>
            <w:color w:val="000000"/>
            <w:sz w:val="28"/>
            <w:szCs w:val="28"/>
            <w:lang w:eastAsia="ru-RU"/>
          </w:rPr>
          <w:t>1 га</w:t>
        </w:r>
      </w:smartTag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573B0" w:rsidRDefault="00D573B0" w:rsidP="00C90AAF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Легенда говорит, что некогда, спасаясь в северных лесах от преследования, богиня красоты Венера оступилась среди топких болот и кочек, и с ноги ее слетел башмачок. Прекрасная туфелька богини тут же превратилась в цветок – так и появился башмачок Венеры.</w:t>
      </w:r>
    </w:p>
    <w:p w:rsidR="00D573B0" w:rsidRDefault="00D573B0" w:rsidP="00C90AAF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Форма лепестка – чашечки этой редкой орхидеи действительно напоминает башмачок, а остальные лепестки – бархатные ленты. Недаром где бы ни росли башмачки (а их около 50 видов), они напоминают обувь. В Америке их называют мокасинами, в Европе – дамскими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туфельками, научное название-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башмачок Киприды, то есть той же самой Венеры – покровительницы Кипра.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А в России, где особенно распространена орхидея венерин башмачок настоящий, ее в народе называли «кукушкины башмачки», «богородицины сапожки».</w:t>
      </w:r>
    </w:p>
    <w:p w:rsidR="00D573B0" w:rsidRDefault="00D573B0" w:rsidP="00C90AAF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Везде, где растет венерин башмачок, это цветок охраняемый и редкий. Он занесен в Красную книгу, встретить башмачок в естественной среде обитания не так – то просто. Это связано и с последствиями деятельности человека, и с особенностями самой орхидеи. Башмачки еще называют северной орхидеей, и недаром: другие, более пышные виды орхидных растут гораздо южнее. Башмачок собирается в небольшие группы, выбирает слабоосвещенные места, растет среди мхов и трав в тени деревьев или на обрывах рек и оврагов. Удивительно, но первый раз зацветает башмачок после пятнадцатого года жизни! Да и дальше может надолго уходить под землю, существуя в симбиозе со специальными грибами. Плохо конкурирующий с другими растениями башмачок обзавелся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единственным средством защиты – едким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ядовитым соком. Его поэтому обходят травоядные. Для человека башмачок безопасен, даже используется как лекарственное средство, а пахнет этот необычный лесной цветок – ванилью.</w:t>
      </w:r>
    </w:p>
    <w:p w:rsidR="00D573B0" w:rsidRDefault="00D573B0" w:rsidP="00C90AAF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 </w:t>
      </w:r>
      <w:r w:rsidRPr="00CE13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дендрологическим </w:t>
      </w:r>
      <w:r w:rsidRPr="00377A1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памятникам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природы относятся:</w:t>
      </w:r>
    </w:p>
    <w:p w:rsidR="00D573B0" w:rsidRDefault="00D573B0" w:rsidP="00C90AAF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E1350">
        <w:rPr>
          <w:rFonts w:ascii="Times New Roman" w:hAnsi="Times New Roman"/>
          <w:color w:val="000000"/>
          <w:sz w:val="28"/>
          <w:szCs w:val="28"/>
          <w:lang w:eastAsia="ru-RU"/>
        </w:rPr>
        <w:t>Сосновые посадки у железнодорожной станции Кандры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старовозрастные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посадки сосны на степных крутосклонах, имеющие научное, практи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ческое и историческое значение (Рис. 4). 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В засушливых районах Башкирского Предуралья большую площадь занимают крутые каменистые склоны, непригодные для сельскохозяйственного пользования. Такие склоны покрыты слабо развитой растительностью, не закрывающей почву, и являются объектом водной и ветровой эрозии. Эти «бросовые» земли могут быть производительно использованы только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лесной растительностью.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Туймазинским  лесхозом в настоящее время накоплен большой опыт по облесению крутосклонов.</w:t>
      </w:r>
    </w:p>
    <w:p w:rsidR="00D573B0" w:rsidRDefault="00D573B0" w:rsidP="00C90AAF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 70-х годов прошлого века единственным объектом для изучения опыта искусственного лесоразведения на крутых склонах в засушливых условиях были посадки сосны вблизи жд. станции Кандры на площади </w:t>
      </w:r>
      <w:smartTag w:uri="urn:schemas-microsoft-com:office:smarttags" w:element="metricconverter">
        <w:smartTagPr>
          <w:attr w:name="ProductID" w:val="11 га"/>
        </w:smartTagPr>
        <w:r w:rsidRPr="00BC2760">
          <w:rPr>
            <w:rFonts w:ascii="Times New Roman" w:hAnsi="Times New Roman"/>
            <w:color w:val="000000"/>
            <w:sz w:val="28"/>
            <w:szCs w:val="28"/>
            <w:lang w:eastAsia="ru-RU"/>
          </w:rPr>
          <w:t>11 га</w:t>
        </w:r>
      </w:smartTag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. Посадка сосны производилась в 1911-1914 годах вокруг существовавшего тогда курорта.</w:t>
      </w:r>
    </w:p>
    <w:p w:rsidR="00D573B0" w:rsidRDefault="00D573B0" w:rsidP="00C90AAF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Сосновые посадки у станции Кандры частью расположены на весьма крутых склонах южной и юго-восточной экспозиции. Высота над уровнем моря отдельных участков культуры колеблется в пределах от 135 до </w:t>
      </w:r>
      <w:smartTag w:uri="urn:schemas-microsoft-com:office:smarttags" w:element="metricconverter">
        <w:smartTagPr>
          <w:attr w:name="ProductID" w:val="247 м"/>
        </w:smartTagPr>
        <w:r w:rsidRPr="00BC2760">
          <w:rPr>
            <w:rFonts w:ascii="Times New Roman" w:hAnsi="Times New Roman"/>
            <w:color w:val="000000"/>
            <w:sz w:val="28"/>
            <w:szCs w:val="28"/>
            <w:lang w:eastAsia="ru-RU"/>
          </w:rPr>
          <w:t>247 м</w:t>
        </w:r>
      </w:smartTag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Изучение архивов, проведенное Б. И. Федорако и М. А. Александровым, показало, что посадка сосны производилась сеянцами в плужные борозды, проведенные конным плугом с размещением 1,5 х </w:t>
      </w:r>
      <w:smartTag w:uri="urn:schemas-microsoft-com:office:smarttags" w:element="metricconverter">
        <w:smartTagPr>
          <w:attr w:name="ProductID" w:val="0,75 м"/>
        </w:smartTagPr>
        <w:r w:rsidRPr="00BC2760">
          <w:rPr>
            <w:rFonts w:ascii="Times New Roman" w:hAnsi="Times New Roman"/>
            <w:color w:val="000000"/>
            <w:sz w:val="28"/>
            <w:szCs w:val="28"/>
            <w:lang w:eastAsia="ru-RU"/>
          </w:rPr>
          <w:t>0,75 м</w:t>
        </w:r>
      </w:smartTag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, на гектар высаживалось около 9000 растений. Дополнительная обработка почвы не применялась. В первые годы после посадки взамен выпавших экземпляров производилось пополнение. В молодом возрасте значительная часть посадок была уничтожена пожаром, охватившим как участки на плато, так и часть крутосклонов.</w:t>
      </w:r>
    </w:p>
    <w:p w:rsidR="00D573B0" w:rsidRDefault="00D573B0" w:rsidP="00C90AAF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В зависимости от расположения, экспозиции и крутизны склона, высота сосен в 60-летнем возрасте была от 10,5 до 15,5 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диаметр -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от 16,2 до 20,6 см.</w:t>
      </w:r>
    </w:p>
    <w:p w:rsidR="00D573B0" w:rsidRDefault="00D573B0" w:rsidP="00C90AAF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Производительность сосны на склонах, лучших участках превышает производительность сосняков </w:t>
      </w:r>
      <w:r w:rsidRPr="00BC2760">
        <w:rPr>
          <w:rFonts w:ascii="Times New Roman" w:hAnsi="Times New Roman"/>
          <w:color w:val="000000"/>
          <w:sz w:val="28"/>
          <w:szCs w:val="28"/>
          <w:lang w:val="en-US" w:eastAsia="ru-RU"/>
        </w:rPr>
        <w:t>II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бонитета, растущих в нормальных условиях.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Из опыта выращивания сосны в жестких почвенных и гидрологических условиях можно сделать вывод о том, что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сосна может расти и на крутых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южных склонах, где лесорастительные условия не хуже, а в некоторых случаях – даже лучше, чем на краю плато. При выращивании сосны на смытых почвах склонов и вершин, используются пустующие площади, непригодные для сельского хозяйства и ослабляются эрозионные процессы. С пустующих ранее площадей при этом получается лесная продукция в количестве  от 1,2 до 5,5 куб. м с га ежегодно.</w:t>
      </w:r>
    </w:p>
    <w:p w:rsidR="00D573B0" w:rsidRDefault="00D573B0" w:rsidP="00C90AAF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Значение: охрана лес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ных культур, укрепление склонов.</w:t>
      </w:r>
    </w:p>
    <w:p w:rsidR="00D573B0" w:rsidRDefault="00D573B0" w:rsidP="00C90AAF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E1350">
        <w:rPr>
          <w:rFonts w:ascii="Times New Roman" w:hAnsi="Times New Roman"/>
          <w:color w:val="000000"/>
          <w:sz w:val="28"/>
          <w:szCs w:val="28"/>
          <w:lang w:eastAsia="ru-RU"/>
        </w:rPr>
        <w:t>Культура лиственницы в Верхнетроицком лесничестве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Туймазинского лесхоза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(Рис. 5)  Здесь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имеются два участка старых культур лиственницы сибирской посадки 1914 года. Один из них расположен в кв. 64 в 3 км от д. Майское. Занимает эта культура площадь в 1 га. Она огорожена изгородью.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В листвяге сложился ценоз, который свойственен лиственничным насаждениям. В подлеске – черемуха обыкновенная, лещина, крушина. Травянистый покров слабый. Видами листвяг беден. Здесь обнаружены: крапива двудомная, чистотел большой, гравилат городской, лопух большой, костяника, сныть обыкновенная, будра плющевидная, ясменник пахучий, пустырник пятилопастный.</w:t>
      </w:r>
    </w:p>
    <w:p w:rsidR="00D573B0" w:rsidRDefault="00D573B0" w:rsidP="00C90AAF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В культурах лиственницы много муравейников. В листвяге растут также сосны, имеющие такой же возраст, как и лиственница.</w:t>
      </w:r>
    </w:p>
    <w:p w:rsidR="00D573B0" w:rsidRDefault="00D573B0" w:rsidP="00C90AAF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Другой участок культур лиственницы сибирской расположен в 8 км от с. Верхнетроицкого в кв. 82 Верхнетроицкого лестничества. Он занимает площадь 5,7 га. Почвы здесь, в отличие о первого участка, щебнистые, более тяжелые. Это, видимо, сказалось и на росте лиственниц. Они отстали 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росте на 7–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8 м от лиственниц, растущих на богатых гумусом почвах первого участка.</w:t>
      </w:r>
    </w:p>
    <w:p w:rsidR="00D573B0" w:rsidRDefault="00D573B0" w:rsidP="00C90AAF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В кв. 82 листвяг разряженный. На 1 га в настоящее время имеется всего лишь 600-800 шт. деревьев. Здесь сохранились отдельные крупные дубы, возраст которых не менее 120-130  лет.</w:t>
      </w:r>
    </w:p>
    <w:p w:rsidR="00D573B0" w:rsidRDefault="00D573B0" w:rsidP="00C90AAF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Лиственницы были посажены рядами, междурядья – 4,5 м. В листвяге богатый подлесок, состоящий из ильма, клена остролистного, липы, бересклета бородавчатого. В травостое много крапивы двудомной, ясменника пахучего, копытня европейского, купены многоцветковой, пустырника обыкновенно, сныти обыкновенной, чистеца лесного, чины лесной, володушки золотистой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573B0" w:rsidRDefault="00D573B0" w:rsidP="00C90AAF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Почва в листвяге вся усыпана хвоей, которая не успевает за год полностью разложиться.</w:t>
      </w:r>
    </w:p>
    <w:p w:rsidR="00D573B0" w:rsidRPr="00C90AAF" w:rsidRDefault="00D573B0" w:rsidP="00C90AAF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В листвяге много дятлов, синиц, поползней. Встречаются глухари и тетерева. Его частыми обитателями являются лоси. Изредка появлялись косули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>.</w:t>
      </w:r>
    </w:p>
    <w:p w:rsidR="00D573B0" w:rsidRDefault="00D573B0" w:rsidP="00C90AAF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E1350">
        <w:rPr>
          <w:rFonts w:ascii="Times New Roman" w:hAnsi="Times New Roman"/>
          <w:color w:val="000000"/>
          <w:sz w:val="28"/>
          <w:szCs w:val="28"/>
          <w:lang w:eastAsia="ru-RU"/>
        </w:rPr>
        <w:t>Балка Саган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показательный  комплекс лесных культур и гидротехнических сооружений в борьбе с оврагами. Назначение: охрана всех природных комплексов урочища, борьба с оврагообразованием. Находится у с. Тюменяк по правому эрозионному гористому берегу р. Усень (Рис. 6)</w:t>
      </w:r>
    </w:p>
    <w:p w:rsidR="00D573B0" w:rsidRDefault="00D573B0" w:rsidP="00C90AAF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Система балок, состоящая из двух соединяющихся самостоятельных ветвей длиной около 2 и 3 км с многочисленными разветвлениями, была выбрана Башкирской лесной опытной станцией в качестве полигона по разработке технологий комплексного освоения эродированных земель. Лесомелиорация балок началась с 50-х годов прошлого века. С 1969 по 1975 годы проводились систематические гидротехнические и лесомелиоративные работы, давшие в результате положительный эффект. В зависимости от конкретных условий здесь были посажены сосна,  лиственница, береза, дуб, липа, клен, тополь бальзамический и др. Были также высажены различные кустарники.</w:t>
      </w:r>
    </w:p>
    <w:p w:rsidR="00D573B0" w:rsidRDefault="00D573B0" w:rsidP="00C90AAF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Памятник природы имеет научное, практическое и историческое значение. Здесь можно наблюдать скалистые выходы песчаников, небольшие водопады на ручьях, весной и летом склоны балки покрыты ковром цветущих луговых растений. С вершины увала открывается живописная панорама долины р. Ик.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E1350">
        <w:rPr>
          <w:rFonts w:ascii="Times New Roman" w:hAnsi="Times New Roman"/>
          <w:color w:val="000000"/>
          <w:sz w:val="28"/>
          <w:szCs w:val="28"/>
          <w:lang w:eastAsia="ru-RU"/>
        </w:rPr>
        <w:t>Комплексный памятник природы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это урочище Шумиловский водопад (Рис. 7).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Шумиловские ключи находятся в 3,5 км северо-западнее посёлка Нижнетроицкий, в облесенном левом крутом борту Казенного Лога. Первый родник – в левой части массива мощностью до 50 л/</w:t>
      </w:r>
      <w:r w:rsidRPr="00BC2760">
        <w:rPr>
          <w:rFonts w:ascii="Times New Roman" w:hAnsi="Times New Roman"/>
          <w:color w:val="000000"/>
          <w:sz w:val="28"/>
          <w:szCs w:val="28"/>
          <w:lang w:val="ba-RU" w:eastAsia="ru-RU"/>
        </w:rPr>
        <w:t>с – образует ниже каскады 14 м Шумиловского водопада. Второй ключ, в 30 м справа от первого мощностью 30 л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/с, образует ручей, уходящий  через два метра под землю, выходит на поверхность через 8 м и на высоте 277 м образует 1,5 м водопад, падающий в расщелину, по которой поток уходит в пещеру, большей частью имеющую ширину 30-40 см, по которой вода устремляется вниз и выходит из низкого 12 м грота в основании массива.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Шумиловский травертиновый массив состоит из трех террас: верхняя – шириной 3-5 м на высоте 280 м, средняя – узкая от 5 до 1 м, нижняя шириной до 15 м, на которой собираются все воды, просачивающиеся сквозь массив в один ручей.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В туфовом массиве обнаружены три грота и две пещеры. Одна из них небольшая, находится в центре массива и представляет собой камеру с узким, шириной 80 см и высотой 60 см, входом с небольшим озерцом и доступной протяженностью всего 4 м, переходящую в узкую щель.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Справа от пещеры расположен грот №2. Вторая пещера расположена в расщелине средней террасы правой части массива и образована вторым ключом. Стены обеих пещер покрыты кальцитовыми натёками светло-жёлтого, молочно-белого и светло-серого цвета, на потолке висят сталактиты длиной до 10 см, и диаметром до 3 см. Грот №1 находится прямо под Шумиловским водопадом и представляет собой ниши шириной 8 м, высотой 3 м и глубиной до 2 м. Вход в него перекрыт струями водопада и представляет собой красочное зрелище. Грот №3 расположен на средней террасе массива, в его основании расположено небольшое озеро с прозрачной водой: длиной 2,5 м, шириной 1 м, а глубиной 1,7 м. Дно его представляет собой сужающуюся расщелину. Грот №4 является нижним выходом Второго ключа. Повсюду, где образуются каскады воды, произрастает мох.</w:t>
      </w:r>
    </w:p>
    <w:p w:rsidR="00D573B0" w:rsidRPr="00C90AAF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Президентом Башкортостана было подписано постановление от 14 декабря 2010 года №480, объявляющее Шумиловский водопад памятником природы  республиканского значения. К сожалению, звание "памятник" природы ни к чему не обязывает, а уникальность природного объекта зачастую способствует его разрушению.  </w:t>
      </w:r>
    </w:p>
    <w:p w:rsidR="00D573B0" w:rsidRPr="00BC2760" w:rsidRDefault="00D573B0" w:rsidP="007F7D7C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C34D4">
        <w:rPr>
          <w:rFonts w:ascii="Times New Roman" w:hAnsi="Times New Roman"/>
          <w:b/>
          <w:color w:val="000000"/>
          <w:sz w:val="28"/>
          <w:szCs w:val="28"/>
          <w:lang w:eastAsia="ru-RU"/>
        </w:rPr>
        <w:t>1.2 Проектируемые особо охраняемые природные территории</w:t>
      </w:r>
    </w:p>
    <w:p w:rsidR="00D573B0" w:rsidRDefault="00D573B0" w:rsidP="00C90AAF">
      <w:pPr>
        <w:spacing w:before="100" w:beforeAutospacing="1" w:after="100" w:afterAutospacing="1" w:line="360" w:lineRule="auto"/>
        <w:ind w:firstLine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E1350">
        <w:rPr>
          <w:rFonts w:ascii="Times New Roman" w:hAnsi="Times New Roman"/>
          <w:color w:val="000000"/>
          <w:sz w:val="28"/>
          <w:szCs w:val="28"/>
          <w:lang w:eastAsia="ru-RU"/>
        </w:rPr>
        <w:t>Реликтовые сосняки у с. Верхнетроицкое.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Памятник природы.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Местоположение: Туймазинский лесхоз, Верхнетроицкое л-во, квадраты 58 (выдел 11), 59 (выдел 30), 60 (выдел 17, 21, 24), 61 (выдел 17).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Объекты охраны: реликтовые старовозрастные сосновые и широколиственно-сосновые леса Белебеевской возвышенности с редкими видами растений ( лазурник трехло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пастной, ковыль перистый и др.)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Назначение: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охрана и восстановление (рубки реконструкции) сосновых лесов, имеющих важное экологическое,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практическое и научное значение;</w:t>
      </w:r>
    </w:p>
    <w:p w:rsidR="00D573B0" w:rsidRPr="00BC276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- охрана биоразнообразия.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E1350">
        <w:rPr>
          <w:rFonts w:ascii="Times New Roman" w:hAnsi="Times New Roman"/>
          <w:color w:val="000000"/>
          <w:sz w:val="28"/>
          <w:szCs w:val="28"/>
          <w:lang w:eastAsia="ru-RU"/>
        </w:rPr>
        <w:t>Степи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 с. Старые Кандры. Заказник.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Объекты охраны: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- разнообразные варианты лесостепной растительности с высо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ким биологическим разнообразием;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- местообитания фоновых и редких видов животных и растений (ковыль красивейший, ковыль перистый, роза колючейшая, остролодочник Ипполита, копеечник крупноцветковый, астрагал Гельма, солнцецвет монетный и др.).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Назначение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- восстановление (реинтродукция 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чезнувших видов,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оптимизация пастбищной нагрузки), охрана и рациональное использование природных комплексов;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- реинтродукция популяции катрана татарского;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- охрана биоразнообразия.</w:t>
      </w:r>
    </w:p>
    <w:p w:rsidR="00D573B0" w:rsidRDefault="00D573B0" w:rsidP="007F7D7C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C34D4">
        <w:rPr>
          <w:rFonts w:ascii="Times New Roman" w:hAnsi="Times New Roman"/>
          <w:b/>
          <w:color w:val="000000"/>
          <w:sz w:val="28"/>
          <w:szCs w:val="28"/>
          <w:lang w:eastAsia="ru-RU"/>
        </w:rPr>
        <w:t>1.3 Ценные природные территории, перспективные для учреждения различных категорий ОПТ</w:t>
      </w:r>
    </w:p>
    <w:p w:rsidR="00D573B0" w:rsidRDefault="00D573B0" w:rsidP="00C90AAF">
      <w:pPr>
        <w:spacing w:before="100" w:beforeAutospacing="1" w:after="100" w:afterAutospacing="1" w:line="360" w:lineRule="auto"/>
        <w:ind w:firstLine="72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E1350">
        <w:rPr>
          <w:rFonts w:ascii="Times New Roman" w:hAnsi="Times New Roman"/>
          <w:color w:val="000000"/>
          <w:sz w:val="28"/>
          <w:szCs w:val="28"/>
          <w:lang w:eastAsia="ru-RU"/>
        </w:rPr>
        <w:t>Сайрановский лес.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Местоположение: Туймазинский лесхоз, Карамалы-Губеевское лесничество, квадраты 1-19.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Объекты охраны: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типичные сообщества широколиственных лесов;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местообитания фоновых и редких видов животных и растений.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Назначение: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восстановление, охрана и рациональное использование природных комплексов;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охрана биоразнообразия;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территория, перспективная для выделения ОЗУЛ или заказника;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обеспечение пространственной и экологической связи между ГПП «Кандры - Куль» и ГНПП «Асликуль»;</w:t>
      </w:r>
    </w:p>
    <w:p w:rsidR="00D573B0" w:rsidRDefault="00D573B0" w:rsidP="00BF4F1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буферная зона ГПП «Кандры - Куль».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Усеньская лесостепь.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Объекты охраны: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разнообразные варианты степной растительности с высоким биологическим разнообразием и большой экологической значимости;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местообитания фоновых и редких видов животных и растений.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Назначение: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восстановление, охрана и рациональное использование природных комплексов;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охрана биоразнообразия;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территория, перспективная для проектирования комплексного заказника или сети малых ООПТ на ключевых участках;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значение буферной зоны природного парка «Кандры - Куль» и экологического коридора.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Долины рек Усень и Ик.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Объекты охраны: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разнообразные долинные природные комплексы с высоким биоразнообразием и большой экологической значимости;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местообитания фоновых и  редких видов животных и растений.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Назначение: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восстановление, охрана и рациональное использование природных комплексов;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охрана биоразнообразия;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охрана водного режима и санитарного состояния рек;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территория, перспективная для проектирования водоохранных зон и, при необходимости, не особо ценных участках малых ООПТ;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значение экологического коридора.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Гора Сатыйтау у с. Тюпкильды.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Объекты охраны: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разнообразные варианты степной растительности с высоким биологическим разнообразием;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местообитания фоновых и  редких видов растений эфедра двухколосковая, ковыль перистый, ковыль красивейший, тонконог жестколистный, роза колючейшая, копеечник Гмелина, остролодочник Ипполита, астрагал скальный и др.)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Назначение: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восстановление, охрана и рациональное использование природных комплексов;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охрана биоразнообразия;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территория, перспективная для учреждения памятника природы.</w:t>
      </w:r>
    </w:p>
    <w:p w:rsidR="00D573B0" w:rsidRPr="00085E1B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73B87">
        <w:rPr>
          <w:rFonts w:ascii="Times New Roman" w:hAnsi="Times New Roman"/>
          <w:sz w:val="28"/>
          <w:szCs w:val="28"/>
        </w:rPr>
        <w:t>Итак</w:t>
      </w:r>
      <w:r w:rsidRPr="0031603D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Особо охраняемые природные территории Туймазинского района являются лабораториями, музеями природы  и в то же время образцами нашего взаимопонимания с нею, местом, где люди смогут хорошо отдохнуть. Имеют научное, практическое и историческое значение.</w:t>
      </w:r>
    </w:p>
    <w:p w:rsidR="00D573B0" w:rsidRDefault="00D573B0" w:rsidP="00B76B9B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573B0" w:rsidRPr="00C03715" w:rsidRDefault="00D573B0" w:rsidP="007F7D7C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E1350">
        <w:rPr>
          <w:rFonts w:ascii="Times New Roman" w:hAnsi="Times New Roman"/>
          <w:b/>
          <w:color w:val="000000"/>
          <w:sz w:val="28"/>
          <w:szCs w:val="28"/>
          <w:lang w:eastAsia="ru-RU"/>
        </w:rPr>
        <w:t>2 ГОСУДАРСТВЕННЫЙ ПРИРОДНЫЙ ПАРК «КАНДРЫ – КУЛЬ»</w:t>
      </w:r>
    </w:p>
    <w:p w:rsidR="00D573B0" w:rsidRDefault="00D573B0" w:rsidP="00085E1B">
      <w:pPr>
        <w:spacing w:before="100" w:beforeAutospacing="1" w:after="100" w:afterAutospacing="1" w:line="360" w:lineRule="auto"/>
        <w:ind w:firstLine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Природный парк «Кандры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К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уль» был образован в 1995 году на базе акватории озера Кандры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К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уль и прилегающих к нему территорий, включая сельскохозяйственные земли и земли лесного фонда. На основании постановления Правительства РБ от 14 декабря 2010 №480 провозглашен памятником природы. Площадь природного парка – 5174, 5 га, из них участки лесного фонда 1028,1 га.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Объекты охраны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- разнообразные природные комплексы (озеро, степи, широколиственные леса, болота), характеризующиеся высоким ландшафтным, ценотическим и видовым разнообразием;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- местообитания фоновых и редких видов животных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- большие рекреационные ресурсы.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Назначение: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- восстановление (оптимизация пастбищной нагрузки, рубки реконструкции, реинтродукция исчезнувших видов и пр.), охрана и рациональное использование природных комплексов;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- охрана биоразнообразия;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- рекреационное использование;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значение ядра ценотического и видового разнообразия;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- буферная зона памятника природы «Кандры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К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уль».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Основными принципами функционирования природного парка являются: максимальное сохранение природного комплекса, в том числе его природного рекреационного потенциала; восстановление прибрежной полосы и прилегающей к озер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 территории; проведение научно-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ледовательских работ и эколого -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просветительская деятельность; создание условий 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л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я регулируемого отдыха.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Проводится большая работа по благоустройству рекреационной зоны, по экологическому туризму. Не меньшее внимание уделяется экологическому просв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ещению подрастающего поколения.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Созд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ание природного парка «Кандры -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Куль» явилось первым в Республике Башкортостан опытом создания природного парка в регионе с высокой плотностью населения. Эта мера обусловлена тем, что наряду с большой антропогенной нагрузкой озеро испытывает нагрузку, связанную с повышением уровня воды. Наступающая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ода грозит серьезными последствиями для прилегающих к озеру земель и населенных пунктов.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Правительством Республики Башкортостан утверждено постановле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ние «О природном парке «Кандры - </w:t>
      </w:r>
      <w:r w:rsidRPr="00BC2760">
        <w:rPr>
          <w:rFonts w:ascii="Times New Roman" w:hAnsi="Times New Roman"/>
          <w:color w:val="000000"/>
          <w:sz w:val="28"/>
          <w:szCs w:val="28"/>
          <w:lang w:eastAsia="ru-RU"/>
        </w:rPr>
        <w:t>Куль» от 29 декабря 2006 года № 392, которым парк передается в государственную собственность республики, утверждаются границы природного парка, устанавливается правовой режим для земель, занимаемых природным парком, в соответствии с законодательством Российской Федерации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</w:rPr>
        <w:t>С января 2007 года МУ «Дирекция государственного природного национального парка Кандры-Куль»  присоединяется к госучреждению «Дирекция по особо охраняемым природным территориям РБ»  Министерства природопользования лесных ресурсов и охраны окружающей среды РБ и получает новое название - ГУ «Природный парк Кандры-куль».</w:t>
      </w:r>
      <w:r w:rsidRPr="003665F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(Рис.8)</w:t>
      </w:r>
    </w:p>
    <w:p w:rsidR="00D573B0" w:rsidRDefault="00D573B0" w:rsidP="00292618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Итак, период, прошедший с момента организации природного парка, явился периодом проб и ошибок,  учет которого привел парк  к его уникальному положению в системе особо охраняемых природных территорий как в республике Башкортостан, так и в других регионах России.</w:t>
      </w:r>
    </w:p>
    <w:p w:rsidR="00D573B0" w:rsidRDefault="00D573B0" w:rsidP="0047636D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7636D">
        <w:rPr>
          <w:rFonts w:ascii="Times New Roman" w:hAnsi="Times New Roman"/>
          <w:b/>
          <w:color w:val="000000"/>
          <w:sz w:val="28"/>
          <w:szCs w:val="28"/>
          <w:lang w:eastAsia="ru-RU"/>
        </w:rPr>
        <w:t>2.1 Флора и растительность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ind w:firstLine="72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На территории природного парка очень богатый видовой состав растительности. Растительность луговая, водная, болотная и лесная.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Всего  обнаружено более 100 видов растений (Рис. 9)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85222">
        <w:rPr>
          <w:rFonts w:ascii="Times New Roman" w:hAnsi="Times New Roman"/>
          <w:color w:val="000000"/>
          <w:sz w:val="28"/>
          <w:szCs w:val="28"/>
          <w:lang w:eastAsia="ru-RU"/>
        </w:rPr>
        <w:t>Лесная растительность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представлена широколиственными дубовыми и дубово-березовыми рощами, березовыми колками, а также луговыми степями. Видовой состав древесной растительности состоит из липы, дуба, клена, а также березы, осины и антропогенных насаждений (сосна, ель). В подлеске развиты черемуха, рябина, малина, вишня степная, шиповник коричный и др. Для первого подъяруса травостоя характерны тысячелистник обыкновенный, пырей ползучий, репейник обыкновенный, колокольчик и душица. Во втором подъярусе распространены костяника, сныть обыкновенная, чина весенняя. В третьем – земляника зеленая, будра плющевидная, медуница неясная, подорожник большой, фиалка лесная и др. Из грибов в лесу произрастают грузди, свинушки, маслята, опята, подберезовики и волнушки.</w:t>
      </w:r>
    </w:p>
    <w:p w:rsidR="00D573B0" w:rsidRPr="00F85222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берегам озера на заболоченных участках растет редкое для нашей республики растение – золототысячник обыкновенный. Встречаются и другие лекарственные растения – девясил высокий, тысячелистник обыкновенный, душица, валериана болотная. Обнаружены реликтовые и эндемичные растения – василистник вонючий, астрагал, остролодочник. Своеобразна растительность на острове Утрау. Здесь доминируют луговые степи, березовые рощи, заросли кустарников и посадки сосны.</w:t>
      </w:r>
      <w:r w:rsidRPr="00742F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Особо ценными объектами острова являются богатая флора (около 150 видов); редкие и исчезающие виды растений.</w:t>
      </w:r>
    </w:p>
    <w:p w:rsidR="00D573B0" w:rsidRDefault="00D573B0" w:rsidP="00F8522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72347F">
        <w:rPr>
          <w:rFonts w:ascii="Times New Roman" w:hAnsi="Times New Roman"/>
          <w:b/>
          <w:color w:val="000000"/>
          <w:sz w:val="28"/>
          <w:szCs w:val="28"/>
          <w:lang w:eastAsia="ru-RU"/>
        </w:rPr>
        <w:t>2.2 Животный мир</w:t>
      </w:r>
    </w:p>
    <w:p w:rsidR="00D573B0" w:rsidRDefault="00D573B0" w:rsidP="00085E1B">
      <w:pPr>
        <w:spacing w:before="100" w:beforeAutospacing="1" w:after="100" w:afterAutospacing="1" w:line="360" w:lineRule="auto"/>
        <w:ind w:firstLine="72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Из животных в местных лесах встречаются лоси, барсуки, лисы, зайцы, кабаны, а из птиц – глухарь. В прибрежных заболоченных лугах водятся перепела и коростели. В умеренных лесах много певчих птиц – иволга, соловей, камышовка и др.</w:t>
      </w:r>
    </w:p>
    <w:p w:rsidR="00D573B0" w:rsidRDefault="00D573B0" w:rsidP="006D2191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Во время весенних и осенних перелетов в районе озера останавливаются на отдых гуси. В основном это белолобый гусь, черная казарка, гусь - гуменник и краснозобая казарка.</w:t>
      </w:r>
      <w:r w:rsidRPr="003C4F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Также отдыхают на пролете кряква, хохлатая чернеть, большая поганка, лебеди (лебедь - шипун, лебедь - кликун), серый журавль. Очень много на озере бывает уток. Это нырковая утка, морская чернеть. В пролете весной и осенью они скапливаются здесь в больших количествах (Рис. 10). Гнездятся редкая утка - поганка, озерная чайка, береговая ласточка. Озеро богато рыбой. Здесь водятся рыбы: щука, окунь, линь, лещ, судак, карась, сорожка. В 1958 году и в последующие годы в озеро были выпущены мальки сига, пеляди и рипуса. Акклиматизировался и прекрасно прижился сиг, однако, пелядь и рипус в озере немногочисленны.</w:t>
      </w:r>
    </w:p>
    <w:p w:rsidR="00D573B0" w:rsidRDefault="00D573B0" w:rsidP="006D2191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Из отряда грызунов в значительном количестве встречаются заяц - беляк, заяц - русак, ондатра, а также вредители сельского хозяйства: суслик, хомяк, полевая мышь, амбарная крыса, петрушка и др. Из отряда насекомоядных обитают крот обыкновенный, еж, землеройка, а из отряда рукокрылых – летучая мышь. Из отряда парнокопытных встречаются лось и косуля. Из птиц в окрестностях озера обитают рябчик, кукушка, пестрый дятел, щегол, сизый голубь, обыкновенная чайка, большая синица, дрозд, малиновка, коноплянка, трясогузка, глухарь, коршун, коростель, перепелка, сова и др. В лесах много певчих птиц: соловей, камышевка, иволга и др.</w:t>
      </w:r>
    </w:p>
    <w:p w:rsidR="00D573B0" w:rsidRDefault="00D573B0" w:rsidP="0004670E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4670E">
        <w:rPr>
          <w:rFonts w:ascii="Times New Roman" w:hAnsi="Times New Roman"/>
          <w:b/>
          <w:color w:val="000000"/>
          <w:sz w:val="28"/>
          <w:szCs w:val="28"/>
          <w:lang w:eastAsia="ru-RU"/>
        </w:rPr>
        <w:t>2.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04670E">
        <w:rPr>
          <w:rFonts w:ascii="Times New Roman" w:hAnsi="Times New Roman"/>
          <w:b/>
          <w:color w:val="000000"/>
          <w:sz w:val="28"/>
          <w:szCs w:val="28"/>
          <w:lang w:eastAsia="ru-RU"/>
        </w:rPr>
        <w:t>3 Озеро Кандры – Куль: проблемы, поиски и решения</w:t>
      </w:r>
    </w:p>
    <w:p w:rsidR="00D573B0" w:rsidRDefault="00D573B0" w:rsidP="00085E1B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ind w:firstLine="70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7735FB">
        <w:rPr>
          <w:rFonts w:ascii="Times New Roman" w:hAnsi="Times New Roman"/>
          <w:color w:val="000000"/>
          <w:sz w:val="28"/>
          <w:szCs w:val="28"/>
          <w:lang w:eastAsia="ru-RU"/>
        </w:rPr>
        <w:t>Озеро Кандры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К</w:t>
      </w:r>
      <w:r w:rsidRPr="007735FB">
        <w:rPr>
          <w:rFonts w:ascii="Times New Roman" w:hAnsi="Times New Roman"/>
          <w:color w:val="000000"/>
          <w:sz w:val="28"/>
          <w:szCs w:val="28"/>
          <w:lang w:eastAsia="ru-RU"/>
        </w:rPr>
        <w:t>уль – это второе по величине озеро республики</w:t>
      </w:r>
      <w:r w:rsidRPr="00F237D2">
        <w:rPr>
          <w:rFonts w:ascii="Times New Roman" w:hAnsi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Оно находится в котловине между двумя невысокими северо-восточными отрогами Бугульминско - Белебеевской возвышенности в бассейне р. Усень. Озеро окружено холмами с необычайно красивой природой: на севере гора носит название </w:t>
      </w:r>
      <w:r w:rsidRPr="0025708E">
        <w:rPr>
          <w:rFonts w:ascii="Times New Roman" w:hAnsi="Times New Roman"/>
          <w:color w:val="000000"/>
          <w:sz w:val="28"/>
          <w:szCs w:val="28"/>
          <w:lang w:eastAsia="ru-RU"/>
        </w:rPr>
        <w:t>Кынар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5708E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5708E">
        <w:rPr>
          <w:rFonts w:ascii="Times New Roman" w:hAnsi="Times New Roman"/>
          <w:color w:val="000000"/>
          <w:sz w:val="28"/>
          <w:szCs w:val="28"/>
          <w:lang w:eastAsia="ru-RU"/>
        </w:rPr>
        <w:t>Казган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вершиной </w:t>
      </w:r>
      <w:r w:rsidRPr="0025708E">
        <w:rPr>
          <w:rFonts w:ascii="Times New Roman" w:hAnsi="Times New Roman"/>
          <w:color w:val="000000"/>
          <w:sz w:val="28"/>
          <w:szCs w:val="28"/>
          <w:lang w:eastAsia="ru-RU"/>
        </w:rPr>
        <w:t>Нура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5708E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5708E">
        <w:rPr>
          <w:rFonts w:ascii="Times New Roman" w:hAnsi="Times New Roman"/>
          <w:color w:val="000000"/>
          <w:sz w:val="28"/>
          <w:szCs w:val="28"/>
          <w:lang w:eastAsia="ru-RU"/>
        </w:rPr>
        <w:t>Тау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на северо – западе </w:t>
      </w:r>
      <w:r w:rsidRPr="0025708E">
        <w:rPr>
          <w:rFonts w:ascii="Times New Roman" w:hAnsi="Times New Roman"/>
          <w:color w:val="000000"/>
          <w:sz w:val="28"/>
          <w:szCs w:val="28"/>
          <w:lang w:eastAsia="ru-RU"/>
        </w:rPr>
        <w:t>Тулайман</w:t>
      </w:r>
      <w:r w:rsidRPr="000F37B9">
        <w:rPr>
          <w:rFonts w:ascii="Times New Roman" w:hAnsi="Times New Roman"/>
          <w:b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юге </w:t>
      </w:r>
      <w:r w:rsidRPr="0025708E">
        <w:rPr>
          <w:rFonts w:ascii="Times New Roman" w:hAnsi="Times New Roman"/>
          <w:color w:val="000000"/>
          <w:sz w:val="28"/>
          <w:szCs w:val="28"/>
          <w:lang w:eastAsia="ru-RU"/>
        </w:rPr>
        <w:t>Гульбика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</w:t>
      </w:r>
      <w:r w:rsidRPr="0025708E">
        <w:rPr>
          <w:rFonts w:ascii="Times New Roman" w:hAnsi="Times New Roman"/>
          <w:color w:val="000000"/>
          <w:sz w:val="28"/>
          <w:szCs w:val="28"/>
          <w:lang w:eastAsia="ru-RU"/>
        </w:rPr>
        <w:t>Кызыл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F37B9">
        <w:rPr>
          <w:rFonts w:ascii="Times New Roman" w:hAnsi="Times New Roman"/>
          <w:b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25708E">
        <w:rPr>
          <w:rFonts w:ascii="Times New Roman" w:hAnsi="Times New Roman"/>
          <w:color w:val="000000"/>
          <w:sz w:val="28"/>
          <w:szCs w:val="28"/>
          <w:lang w:eastAsia="ru-RU"/>
        </w:rPr>
        <w:t>Тау</w:t>
      </w:r>
      <w:r w:rsidRPr="000F37B9">
        <w:rPr>
          <w:rFonts w:ascii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D573B0" w:rsidRDefault="00D573B0" w:rsidP="00085E1B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ind w:firstLine="70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F37B9">
        <w:rPr>
          <w:rFonts w:ascii="Times New Roman" w:hAnsi="Times New Roman"/>
          <w:color w:val="000000"/>
          <w:sz w:val="28"/>
          <w:szCs w:val="28"/>
          <w:lang w:eastAsia="ru-RU"/>
        </w:rPr>
        <w:t>Однозначное научное толкование слова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«Кандры» в настоящее время отсутствует. По имеющимся преданиям до нас дошло то, что на горе возле озера в прошлом была расположена ставка хана. Со временем местность стали называть «Хан торган ер» (место, где живет хан). Видоизмененными русскими слово в последующем стала называться Кандра.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соответствии с другой легендой, возле р. Кандрча, (в пределах современного Татарстана), в 1391 г. произошла битва между войсками монгольского хана Туктамыша и эмира Средней Азии и Тимура. Монголы были разбиты и покинули эти земли. В память об этой победе озеро получило название Кандра.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Озерная чаша, по А. П. Рождественскому и Ю. Я. Журенко (1958 г.), </w:t>
      </w:r>
      <w:r w:rsidRPr="0025708E">
        <w:rPr>
          <w:rFonts w:ascii="Times New Roman" w:hAnsi="Times New Roman"/>
          <w:color w:val="000000"/>
          <w:sz w:val="28"/>
          <w:szCs w:val="28"/>
          <w:lang w:eastAsia="ru-RU"/>
        </w:rPr>
        <w:t>образовалась на месте гигантского карстового провала, постепенно заполнялась атмосферными осадками и грунтовыми водами.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то же время имеются и другие гипотезы об образовании озера. Так, Г. В. Вахрушев считал, что оно является </w:t>
      </w:r>
      <w:r w:rsidRPr="0025708E">
        <w:rPr>
          <w:rFonts w:ascii="Times New Roman" w:hAnsi="Times New Roman"/>
          <w:color w:val="000000"/>
          <w:sz w:val="28"/>
          <w:szCs w:val="28"/>
          <w:lang w:eastAsia="ru-RU"/>
        </w:rPr>
        <w:t>остатком некогда обширной речной долины</w:t>
      </w:r>
      <w:r w:rsidRPr="007C2E8D">
        <w:rPr>
          <w:rFonts w:ascii="Times New Roman" w:hAnsi="Times New Roman"/>
          <w:b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простиравшейся вдоль северо - восточного подножья Бугульминско- Белебеевской возвышенности.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Р. Ахмедовым выдвинуто предположение о морском происхождении водоема, представляющего собой в настоящее время реликтовый остаток древнейших мелководных морей. Их остатки в результате тектонических сдвигов могли уйти под землю, оставив на поверхности «два синих глаза», продолжающих смотреть на мир до сих пор, получивших название Аслыкуль и Кандры - Куль.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7735FB">
        <w:rPr>
          <w:rFonts w:ascii="Times New Roman" w:hAnsi="Times New Roman"/>
          <w:color w:val="000000"/>
          <w:sz w:val="28"/>
          <w:szCs w:val="28"/>
          <w:lang w:eastAsia="ru-RU"/>
        </w:rPr>
        <w:t>Кандры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К</w:t>
      </w:r>
      <w:r w:rsidRPr="007735FB">
        <w:rPr>
          <w:rFonts w:ascii="Times New Roman" w:hAnsi="Times New Roman"/>
          <w:color w:val="000000"/>
          <w:sz w:val="28"/>
          <w:szCs w:val="28"/>
          <w:lang w:eastAsia="ru-RU"/>
        </w:rPr>
        <w:t>уль имеет форму эллипса. Длина озера равна 6,5 км, а средняя ширина – 2,4 км. Площадь зеркала воды озера Кандры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К</w:t>
      </w:r>
      <w:r w:rsidRPr="007735FB">
        <w:rPr>
          <w:rFonts w:ascii="Times New Roman" w:hAnsi="Times New Roman"/>
          <w:color w:val="000000"/>
          <w:sz w:val="28"/>
          <w:szCs w:val="28"/>
          <w:lang w:eastAsia="ru-RU"/>
        </w:rPr>
        <w:t>уль около 15,0 кв.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км, а водосбора – 67,1 кв. </w:t>
      </w:r>
      <w:r w:rsidRPr="007735FB">
        <w:rPr>
          <w:rFonts w:ascii="Times New Roman" w:hAnsi="Times New Roman"/>
          <w:color w:val="000000"/>
          <w:sz w:val="28"/>
          <w:szCs w:val="28"/>
          <w:lang w:eastAsia="ru-RU"/>
        </w:rPr>
        <w:t>км. В озерной чаше плещется 112,7 млн. куб. метров воды. Средняя глубина – 7,2 м, максимальная глубина доходит до 15, 6 метров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(Гареев, 2001). Эти данные меняются из-за постоянного изменения уровня воды в озере. Вода в Кандры - Куле пресная, мягкая, с пепельно-серым оттенком. Химический состав воды относится к сульфатно-магниевой группе, сульфатного класса.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Прибрежная полоса выположена или пляжная, у заливов переувлажнена или заболочена. Береговая линия озера умеренно извилистая. Берега преимущественно обрывистые, часто разрушаемые волнением высотой до 1 – 3 метров. Сложены больше суглинками. Северная часть озера до 150 метров от берега более мелкая, дно песчаное и твердое, а по урезу воды – мелкая галька и гравий. Отмели с вязким илистым дном находятся в западной и северо-западной частях. Более глубоководной являются южная и юго -западные части, где имеются, по сведениям местных жителей, ямы до 16 - 17 метров глубиной.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Питание озера смешанное; в основном подземными водами, атмосферными осадками и многочисленными родниками. Весеннее половодье на водосборе начинается в первых числах апреля, заканчивается в третьей декаде апреля. Высшие уровни весеннего половодья на озере наблюдаются в конце апреля, начале мая.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Первые ледовые образования на Кандры - Куле появляются в конце октября, начале ноября. Забереги образуются до середины ноября, с середины ноября устанавливается ледостав, продолжительность которого в среднем 155 дней. В течение зимы толщина льда постепенно увеличивается, достигая к марту месяцу 80 см. В конце второй, начале третьей декады апреля образуются закраины, полыньи и происходит подвижка льда. К концу апреля озеро очищается ото льда.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берегам озера выделяются 2 террасы, сложенные из песков, делювиальных суглинков, обломков сцементированных песчаных горных пород. Высота первой террасы равна 0,5 - 1,0 м, второй – 4,5 - 5,0 м. Северо-восточный и восточный берега низкие, с широкой полосой песчаного пляжа, юго - восточный, южный и западный – более возвышенные.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7735FB">
        <w:rPr>
          <w:rFonts w:ascii="Times New Roman" w:hAnsi="Times New Roman"/>
          <w:color w:val="000000"/>
          <w:sz w:val="28"/>
          <w:szCs w:val="28"/>
          <w:lang w:eastAsia="ru-RU"/>
        </w:rPr>
        <w:t>Чаша озера врезана в уфимские песчаники, глинистые и мергелевые породы, ниже которых залегают кунгурские гипсы и ангриты.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7735FB">
        <w:rPr>
          <w:rFonts w:ascii="Times New Roman" w:hAnsi="Times New Roman"/>
          <w:color w:val="000000"/>
          <w:sz w:val="28"/>
          <w:szCs w:val="28"/>
          <w:lang w:eastAsia="ru-RU"/>
        </w:rPr>
        <w:t>В связи с неоднородностью материнских пород и разнообразием растительности, для водосбора характерна большая пестрота почв.</w:t>
      </w:r>
      <w:r w:rsidRPr="004754B4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Так, с северо - восточной стороны первая приозерная терраса характеризуется заболоченными лугами, приуроченными к сильноувлажненным грунтам с торфяно - болотистыми и иловато - глеевыми почвами. На севере озера развиты карбонатные черноземы, расположенные на покатых склонах, сложенных песчано - глинистыми и мергелевыми породами. Поверхности приозерных террас с карбонатными черноземами в большей части распаханы. На террасах, расположенных к северу от д. Кандрыкутуево, развиты типичные черноземы, почвы достаточно богаты гумусом. На террасах юго - восточной части водосбора озера распространены темно -серые слабоподзолистые лесные почвы. К ним приурочены основные лесные массивы приозерных террас. Западные террасы характеризуются развитием лугово - черноземных почв, отличающихся значительными признаками оглеения. Остепненные участки местами распаханы, а увлажненные места заняты луговой растительностью.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До 1988 года управление озером, контроль над ним сводился к выдаче разрешений на размещение очередной базы отдыха и эпизодическим наездам работников исполкома, Туймазинского лесхоза. А  берега и дно озера меж тем захламлялись, уничтожалась растительность, в воду попадали вредные стоки. Исполком Туймазинского райсовета, обеспокоенный состоянием озера, создал дирекцию озера,  возложив на нее координацию хозяйственной деятельности человека на берегах и в водоохранной зоне, а также экологи-ческую защиту.  Первым его руководителем - директором озера  в декабре 1989 года был назначен  тридцатипятилетний Фасим Гашимов.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Он собрал 90 тысяч паевых взносов с предприятий, имеющих базы на озере. На эти деньги были куплены грузопассажирский автомобиль-вездеход ГАЗ-66 и старенький мусоровоз ГАЗ-53, на котором стали вывозить мусор. На следующий год был построен гараж на 6 автомобилей.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Второй экологической проблемой стало переполнение озера, которое начало «поглощать» деревню Кандры - Куль. Институт «Башгипроводхоз» провел всестороннее исследование озера и на основании данных этого исследо-вания было принято решение «спустить» озеро на 1,6 метра, разработать проект водосброса, действующего по принципу сифона.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Были проведены и благоустроительные работы: построена платная авто-стоянка,  на главной прибрежной дороге уложили около двух километров асфальтовое покрытие.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На заседании западного межрайонного комитета Госкомприроды БССР экологическое состояние озера было признано удовлетворительным. Дирекции предложено усилить природоохранную деятельность, борьбу с браконьерами,  принять меры по зарыблению озера и принять в штат специалиста-эколога. Комитет предложил   исполкому райсовета запретить отвод земель под бурение нефтяных скважин ближе десяти километров от озера.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Был заключен договор с ОАО НПП «ВНИИГИС» (Открытое акционерное общество Научно-производственное предприятие Научно-исследовательский и проектно-конструкторский институт Геофизических исследований геологоразведочных работ) на произведение глубоких научных обследований озера и его берегов, на выработку рекомендаций по улучшению хозяйственного использования озера, а также экологической обстановки.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 2001 году по результатам этих обследований были рекомендованы мероприятия, которые позволят охрану озера вести планово, с научно обоснованной системой государственных и общественных мероприятий, направленных на развитие отдыха и туризма.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этих мероприятий была восстановлена природная береговая линия, спасены от уничтожения редкие виды растений, животных, птиц и рыб. Ежегодно проводится очистка дна озера, в которой принимают участие члены республиканских клубов подводных охотников. Чтобы дно озера не заросло тиной, были запущены мальки растительноядного вида рыб.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Ведется эколого-просветительская деятельность отдыхающих и местного населения.</w:t>
      </w:r>
    </w:p>
    <w:p w:rsidR="00D573B0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Регулярно проводятся экологические республиканские и федеральные форумы, участники которых отмечают благотворное воздействие проводимой работы на сохранение жемчужины природы Башкортостана. Итак,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несмотря на свои невнушительные размеры, озеро Кандры - Куль имеет большое значение. Это проявляется в том, что сформировались различные экосистемы, представленные только им свойственными видами флоры и фауны. Во-вторых, оно играет существенную роль в формировании микроклимата; в - третьих, озеро и его окрестности имеют большое эстетическое значение.</w:t>
      </w:r>
    </w:p>
    <w:p w:rsidR="00D573B0" w:rsidRPr="00085E1B" w:rsidRDefault="00D573B0" w:rsidP="006D2191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Озеро имеет научное, природоохранное, хозяйственное и рекреационное значение.  Режим охраны установлен Положением о памятниках природы в РБ, утвержденным постановлением Кабинета Министров РБ от 26 февраля 1999 г. №48. В связи с особенностями природного комплекса памятника на его территории и акватории запрещена охота, любые хозяйственные воздействия, приводящие к загрязнению озера и изменению его гидрологического режима, ухудшению условий обитания биоты. Требуется строгое соблюдение режима водоохранной зоны озера и режима, установленного для природного парка «Кандры-Куль», в состав которого входит озеро.</w:t>
      </w:r>
    </w:p>
    <w:p w:rsidR="00D573B0" w:rsidRPr="00085E1B" w:rsidRDefault="00D573B0" w:rsidP="00085E1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ЗАКЛЮЧЕНИЕ</w:t>
      </w:r>
    </w:p>
    <w:p w:rsidR="00D573B0" w:rsidRDefault="00D573B0" w:rsidP="006D2191">
      <w:pPr>
        <w:spacing w:before="100" w:beforeAutospacing="1" w:after="100" w:afterAutospacing="1" w:line="360" w:lineRule="auto"/>
        <w:ind w:firstLine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32CD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Таким образом,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Особо охраняемые природные территории имеют большое значение в охране природы Туймазинского района.</w:t>
      </w:r>
    </w:p>
    <w:p w:rsidR="00D573B0" w:rsidRPr="00F16038" w:rsidRDefault="00D573B0" w:rsidP="006D2191">
      <w:pPr>
        <w:spacing w:before="100" w:beforeAutospacing="1" w:after="100" w:afterAutospacing="1" w:line="360" w:lineRule="auto"/>
        <w:ind w:firstLine="72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Они призваны сохранить уникальные типичные и эталонные лесостепные ландшафты с высокой плотностью ареалов редких растений и животных для будущих поколений. Все они выполняют предохраняющие функции территорий с наименее измененной структурой и взаимосвязаны между собой. Поэтому их нужно беречь и приумножать.</w:t>
      </w:r>
    </w:p>
    <w:p w:rsidR="00D573B0" w:rsidRPr="00873B87" w:rsidRDefault="00D573B0" w:rsidP="00F16038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СПИСОК ИСТОЧНИКОВ И ЛИТЕРАТУРЫ</w:t>
      </w:r>
    </w:p>
    <w:p w:rsidR="00D573B0" w:rsidRDefault="00D573B0" w:rsidP="00085E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1.Башкортостан: Краткая энциклопедия. - Уфа: Научное издательство «Башкирская энциклопедия», 1996. - с. 321</w:t>
      </w:r>
    </w:p>
    <w:p w:rsidR="00D573B0" w:rsidRDefault="00D573B0" w:rsidP="00DD2D5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2.Бузник В. И. Озеро Кандры - куль - жемчужина Башкортостана//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Табигат. -  2008 . - №6. -  С. 8-11</w:t>
      </w:r>
    </w:p>
    <w:p w:rsidR="00D573B0" w:rsidRDefault="00D573B0" w:rsidP="00DD2D5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3. Гареев А.М., Гатауллин Р. Ф., Мухаметшина Л. М. География и экология Туймазинского района: учебное пособие. Туймазы, 2005. - с.30-35, с. 120-137.</w:t>
      </w:r>
    </w:p>
    <w:p w:rsidR="00D573B0" w:rsidRDefault="00D573B0" w:rsidP="00085E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4</w:t>
      </w:r>
      <w:r>
        <w:rPr>
          <w:rFonts w:ascii="Times New Roman" w:hAnsi="Times New Roman"/>
          <w:sz w:val="28"/>
          <w:szCs w:val="28"/>
        </w:rPr>
        <w:t>.Камалов А. А., Камалова Ф.У. Историко-этимологический топонимический словарь башкирского языка. - Уфа: Книга, 2007.  - с. 212-214.</w:t>
      </w:r>
    </w:p>
    <w:p w:rsidR="00D573B0" w:rsidRDefault="00D573B0" w:rsidP="00085E1B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 xml:space="preserve">     5. Особо охраняемые природные территории Туймазинского района Республики Башкортостан: Информационно-библиографический указатель/ ИБО. - </w:t>
      </w:r>
      <w:r>
        <w:rPr>
          <w:rFonts w:ascii="Times New Roman" w:hAnsi="Times New Roman"/>
          <w:sz w:val="28"/>
          <w:szCs w:val="28"/>
          <w:lang w:val="tt-RU"/>
        </w:rPr>
        <w:t>Туймазы: МАУК “МЦБ” МР Туймазинский район, 2017 - с. 1-22.</w:t>
      </w:r>
    </w:p>
    <w:p w:rsidR="00D573B0" w:rsidRPr="007967BD" w:rsidRDefault="00D573B0" w:rsidP="00085E1B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    6. Природный парк “Кандры - Куль”: Научно-вспомогательный указатель / Сост. Сонина Л. А. - Туймазы: МАУК “МЦБ” МР Туймазинский район, 2010 - с. 6-25.</w:t>
      </w:r>
    </w:p>
    <w:p w:rsidR="00D573B0" w:rsidRDefault="00D573B0" w:rsidP="00085E1B">
      <w:pPr>
        <w:rPr>
          <w:rFonts w:ascii="Times New Roman" w:hAnsi="Times New Roman"/>
          <w:sz w:val="28"/>
          <w:szCs w:val="28"/>
          <w:lang w:val="tt-RU"/>
        </w:rPr>
      </w:pPr>
    </w:p>
    <w:p w:rsidR="00D573B0" w:rsidRDefault="00D573B0" w:rsidP="0047636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573B0" w:rsidRPr="00873B87" w:rsidRDefault="00D573B0" w:rsidP="00873B87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873B87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ПРИЛОЖЕНИЯ</w:t>
      </w:r>
    </w:p>
    <w:p w:rsidR="00D573B0" w:rsidRPr="00873B87" w:rsidRDefault="00D573B0" w:rsidP="00873B87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0C00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Описание: C:\Users\User\Downloads\003.jpg" style="width:302.25pt;height:221.25pt;visibility:visible">
            <v:imagedata r:id="rId6" o:title=""/>
          </v:shape>
        </w:pict>
      </w:r>
    </w:p>
    <w:p w:rsidR="00D573B0" w:rsidRPr="00B76E67" w:rsidRDefault="00D573B0" w:rsidP="00B76E67">
      <w:pPr>
        <w:spacing w:before="100" w:beforeAutospacing="1"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76E67">
        <w:rPr>
          <w:rFonts w:ascii="Times New Roman" w:hAnsi="Times New Roman"/>
          <w:noProof/>
          <w:sz w:val="28"/>
          <w:szCs w:val="28"/>
          <w:lang w:eastAsia="ru-RU"/>
        </w:rPr>
        <w:t>Рис. 1</w:t>
      </w:r>
    </w:p>
    <w:p w:rsidR="00D573B0" w:rsidRPr="0072347F" w:rsidRDefault="00D573B0" w:rsidP="007F17D4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956"/>
        <w:gridCol w:w="2393"/>
        <w:gridCol w:w="2393"/>
      </w:tblGrid>
      <w:tr w:rsidR="00D573B0" w:rsidRPr="00BC2760" w:rsidTr="00541B4C">
        <w:tc>
          <w:tcPr>
            <w:tcW w:w="828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</w:t>
            </w: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/п</w:t>
            </w:r>
          </w:p>
        </w:tc>
        <w:tc>
          <w:tcPr>
            <w:tcW w:w="3956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Категории и профиль ООПТ, наименование ООПТ</w:t>
            </w:r>
          </w:p>
        </w:tc>
        <w:tc>
          <w:tcPr>
            <w:tcW w:w="2393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 ООПТ, га</w:t>
            </w:r>
          </w:p>
        </w:tc>
        <w:tc>
          <w:tcPr>
            <w:tcW w:w="2393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и дата документа</w:t>
            </w:r>
          </w:p>
        </w:tc>
      </w:tr>
      <w:tr w:rsidR="00D573B0" w:rsidRPr="00BC2760" w:rsidTr="00541B4C">
        <w:tc>
          <w:tcPr>
            <w:tcW w:w="828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6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Ботанические</w:t>
            </w:r>
          </w:p>
        </w:tc>
        <w:tc>
          <w:tcPr>
            <w:tcW w:w="2393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73B0" w:rsidRPr="00BC2760" w:rsidTr="00541B4C">
        <w:tc>
          <w:tcPr>
            <w:tcW w:w="828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56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Популяция венерина башмачка у с. Кызыл – Буляк </w:t>
            </w:r>
          </w:p>
        </w:tc>
        <w:tc>
          <w:tcPr>
            <w:tcW w:w="2393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393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Постановление Правительства РБ от 14.12.2010 №480</w:t>
            </w:r>
          </w:p>
        </w:tc>
      </w:tr>
      <w:tr w:rsidR="00D573B0" w:rsidRPr="00BC2760" w:rsidTr="00541B4C">
        <w:tc>
          <w:tcPr>
            <w:tcW w:w="828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6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Дендрологические</w:t>
            </w:r>
          </w:p>
        </w:tc>
        <w:tc>
          <w:tcPr>
            <w:tcW w:w="2393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73B0" w:rsidRPr="00BC2760" w:rsidTr="00541B4C">
        <w:tc>
          <w:tcPr>
            <w:tcW w:w="828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56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Сосновые посадки у железнодорожной станции Кандры</w:t>
            </w:r>
          </w:p>
        </w:tc>
        <w:tc>
          <w:tcPr>
            <w:tcW w:w="2393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4,82</w:t>
            </w:r>
          </w:p>
        </w:tc>
        <w:tc>
          <w:tcPr>
            <w:tcW w:w="2393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Пост. СМ БАССР от 17.08.1965 №465;</w:t>
            </w:r>
          </w:p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Пост. Прав. РБ от 14.12.2010 №480</w:t>
            </w:r>
          </w:p>
        </w:tc>
      </w:tr>
      <w:tr w:rsidR="00D573B0" w:rsidRPr="00BC2760" w:rsidTr="00541B4C">
        <w:tc>
          <w:tcPr>
            <w:tcW w:w="828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56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Культуры лиственницы в Верхнетроицком лесничестве</w:t>
            </w:r>
          </w:p>
        </w:tc>
        <w:tc>
          <w:tcPr>
            <w:tcW w:w="2393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2393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 СМ БАССР от 17.08.1965 №465;</w:t>
            </w:r>
          </w:p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Пост. Прав. РБ от 14.12.2010 №480</w:t>
            </w:r>
          </w:p>
        </w:tc>
      </w:tr>
      <w:tr w:rsidR="00D573B0" w:rsidRPr="00BC2760" w:rsidTr="00541B4C">
        <w:tc>
          <w:tcPr>
            <w:tcW w:w="828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56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Балка Саган у с. Тюменяк</w:t>
            </w:r>
          </w:p>
        </w:tc>
        <w:tc>
          <w:tcPr>
            <w:tcW w:w="2393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235,0</w:t>
            </w:r>
          </w:p>
        </w:tc>
        <w:tc>
          <w:tcPr>
            <w:tcW w:w="2393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Постановление СМ БАССР от 26.12.1985 №212</w:t>
            </w:r>
          </w:p>
        </w:tc>
      </w:tr>
      <w:tr w:rsidR="00D573B0" w:rsidRPr="00BC2760" w:rsidTr="00541B4C">
        <w:tc>
          <w:tcPr>
            <w:tcW w:w="828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6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Гидрологические</w:t>
            </w:r>
          </w:p>
        </w:tc>
        <w:tc>
          <w:tcPr>
            <w:tcW w:w="2393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73B0" w:rsidRPr="00BC2760" w:rsidTr="00541B4C">
        <w:tc>
          <w:tcPr>
            <w:tcW w:w="828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56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Озеро Кандры - Куль</w:t>
            </w:r>
          </w:p>
        </w:tc>
        <w:tc>
          <w:tcPr>
            <w:tcW w:w="2393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1560,0</w:t>
            </w:r>
          </w:p>
        </w:tc>
        <w:tc>
          <w:tcPr>
            <w:tcW w:w="2393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Пост. СМ БАССР от 17.08.1965 №465;</w:t>
            </w:r>
          </w:p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Пост. Прав. РБ о 14.12.2010 №480</w:t>
            </w:r>
          </w:p>
        </w:tc>
      </w:tr>
      <w:tr w:rsidR="00D573B0" w:rsidRPr="00BC2760" w:rsidTr="00541B4C">
        <w:tc>
          <w:tcPr>
            <w:tcW w:w="828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6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Комплексные</w:t>
            </w:r>
          </w:p>
        </w:tc>
        <w:tc>
          <w:tcPr>
            <w:tcW w:w="2393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73B0" w:rsidRPr="00BC2760" w:rsidTr="00541B4C">
        <w:tc>
          <w:tcPr>
            <w:tcW w:w="828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56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Урочище «Шумиловский водопад»</w:t>
            </w:r>
          </w:p>
        </w:tc>
        <w:tc>
          <w:tcPr>
            <w:tcW w:w="2393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2393" w:type="dxa"/>
          </w:tcPr>
          <w:p w:rsidR="00D573B0" w:rsidRPr="00B76E67" w:rsidRDefault="00D573B0" w:rsidP="00541B4C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E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Постановление Правительства РБ от 14.12.2010 № 480</w:t>
            </w:r>
          </w:p>
        </w:tc>
      </w:tr>
    </w:tbl>
    <w:p w:rsidR="00D573B0" w:rsidRDefault="00D573B0" w:rsidP="00B76E67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Рис. 2.</w:t>
      </w:r>
    </w:p>
    <w:p w:rsidR="00D573B0" w:rsidRDefault="00D573B0" w:rsidP="00F237D2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573B0" w:rsidRDefault="00D573B0" w:rsidP="00B76E67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00A3">
        <w:rPr>
          <w:rFonts w:ascii="Times New Roman" w:hAnsi="Times New Roman"/>
          <w:color w:val="000000"/>
          <w:sz w:val="28"/>
          <w:szCs w:val="28"/>
          <w:lang w:eastAsia="ru-RU"/>
        </w:rPr>
        <w:pict>
          <v:shape id="_x0000_i1026" type="#_x0000_t75" style="width:463.5pt;height:226.5pt">
            <v:imagedata r:id="rId7" o:title=""/>
          </v:shape>
        </w:pict>
      </w:r>
    </w:p>
    <w:p w:rsidR="00D573B0" w:rsidRDefault="00D573B0" w:rsidP="00B76E67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Рис. 3</w:t>
      </w:r>
    </w:p>
    <w:p w:rsidR="00D573B0" w:rsidRDefault="00D573B0" w:rsidP="00F237D2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573B0" w:rsidRDefault="00D573B0" w:rsidP="00440EA9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27" type="#_x0000_t75" alt="Описание: ÐÐ°Ð½Ð´ÑÐ¸Ð½ÑÐºÐ¸Ðµ Ð¿Ð¾ÑÐ°Ð´ÐºÐ¸ ÑÐ¾ÑÐ½Ñ " style="width:198.75pt;height:225.75pt;visibility:visible">
            <v:imagedata r:id="rId8" o:title=""/>
          </v:shape>
        </w:pict>
      </w:r>
    </w:p>
    <w:p w:rsidR="00D573B0" w:rsidRDefault="00D573B0" w:rsidP="007967BD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440EA9">
        <w:rPr>
          <w:rFonts w:ascii="Times New Roman" w:hAnsi="Times New Roman"/>
          <w:noProof/>
          <w:sz w:val="28"/>
          <w:szCs w:val="28"/>
          <w:lang w:eastAsia="ru-RU"/>
        </w:rPr>
        <w:t>Рис. 4</w:t>
      </w:r>
    </w:p>
    <w:p w:rsidR="00D573B0" w:rsidRDefault="00D573B0" w:rsidP="00440EA9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3" o:spid="_x0000_i1028" type="#_x0000_t75" alt="Описание: ÐÑÐ»ÑÑÑÑÑ Ð»Ð¸ÑÑÐ²ÐµÐ½Ð½Ð¸ÑÑ Ð² ÐÐµÑÑÐ½ÐµÑÑÐ¾Ð¸ÑÐºÐ¾Ð¼ Ð»ÐµÑÐ½Ð¸ÑÐµÑÑÐ²Ðµ" style="width:300pt;height:225.75pt;visibility:visible">
            <v:imagedata r:id="rId9" o:title=""/>
          </v:shape>
        </w:pict>
      </w:r>
    </w:p>
    <w:p w:rsidR="00D573B0" w:rsidRPr="007967BD" w:rsidRDefault="00D573B0" w:rsidP="00440EA9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7967BD">
        <w:rPr>
          <w:rFonts w:ascii="Times New Roman" w:hAnsi="Times New Roman"/>
          <w:noProof/>
          <w:sz w:val="28"/>
          <w:szCs w:val="28"/>
          <w:lang w:eastAsia="ru-RU"/>
        </w:rPr>
        <w:t>Рис. 5</w:t>
      </w:r>
    </w:p>
    <w:p w:rsidR="00D573B0" w:rsidRDefault="00D573B0" w:rsidP="00440EA9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noProof/>
          <w:lang w:eastAsia="ru-RU"/>
        </w:rPr>
      </w:pPr>
    </w:p>
    <w:p w:rsidR="00D573B0" w:rsidRDefault="00D573B0" w:rsidP="00440EA9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noProof/>
          <w:lang w:eastAsia="ru-RU"/>
        </w:rPr>
      </w:pPr>
    </w:p>
    <w:p w:rsidR="00D573B0" w:rsidRDefault="00D573B0" w:rsidP="007967BD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5" o:spid="_x0000_i1029" type="#_x0000_t75" alt="Описание: ÐÐ°Ð»ÐºÐ° Ð¡Ð°Ð³Ð°Ð½" style="width:303.75pt;height:225pt;visibility:visible">
            <v:imagedata r:id="rId10" o:title=""/>
          </v:shape>
        </w:pict>
      </w:r>
    </w:p>
    <w:p w:rsidR="00D573B0" w:rsidRPr="007F7D7C" w:rsidRDefault="00D573B0" w:rsidP="00440EA9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7F7D7C">
        <w:rPr>
          <w:rFonts w:ascii="Times New Roman" w:hAnsi="Times New Roman"/>
          <w:noProof/>
          <w:sz w:val="28"/>
          <w:szCs w:val="28"/>
          <w:lang w:eastAsia="ru-RU"/>
        </w:rPr>
        <w:t>Рис. 6</w:t>
      </w:r>
    </w:p>
    <w:p w:rsidR="00D573B0" w:rsidRDefault="00D573B0" w:rsidP="007967BD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rPr>
          <w:noProof/>
          <w:lang w:eastAsia="ru-RU"/>
        </w:rPr>
      </w:pPr>
    </w:p>
    <w:p w:rsidR="00D573B0" w:rsidRDefault="00D573B0" w:rsidP="00440EA9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4" o:spid="_x0000_i1030" type="#_x0000_t75" alt="Описание: Ð£ÑÐ¾ÑÐ¸ÑÐµ Ð¨ÑÐ¼Ð¸Ð»Ð¾Ð²ÑÐºÐ¸Ð¹ Ð²Ð¾Ð´Ð¾Ð¿Ð°Ð´" style="width:337.5pt;height:225.75pt;visibility:visible">
            <v:imagedata r:id="rId11" o:title=""/>
          </v:shape>
        </w:pict>
      </w:r>
    </w:p>
    <w:p w:rsidR="00D573B0" w:rsidRPr="00193BD4" w:rsidRDefault="00D573B0" w:rsidP="00440EA9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193BD4">
        <w:rPr>
          <w:rFonts w:ascii="Times New Roman" w:hAnsi="Times New Roman"/>
          <w:noProof/>
          <w:sz w:val="28"/>
          <w:szCs w:val="28"/>
          <w:lang w:eastAsia="ru-RU"/>
        </w:rPr>
        <w:t>Рис. 7</w:t>
      </w:r>
    </w:p>
    <w:p w:rsidR="00D573B0" w:rsidRDefault="00D573B0" w:rsidP="00440EA9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noProof/>
          <w:lang w:eastAsia="ru-RU"/>
        </w:rPr>
      </w:pPr>
    </w:p>
    <w:p w:rsidR="00D573B0" w:rsidRDefault="00D573B0" w:rsidP="00440EA9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noProof/>
          <w:lang w:eastAsia="ru-RU"/>
        </w:rPr>
      </w:pPr>
    </w:p>
    <w:p w:rsidR="00D573B0" w:rsidRDefault="00D573B0" w:rsidP="00440EA9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noProof/>
          <w:lang w:eastAsia="ru-RU"/>
        </w:rPr>
      </w:pPr>
    </w:p>
    <w:p w:rsidR="00D573B0" w:rsidRDefault="00D573B0" w:rsidP="00440EA9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6" o:spid="_x0000_i1031" type="#_x0000_t75" alt="Описание: http://www.bashinform.ru/upload/img_res640/640/053db50ac54a07a8/2_ejw_640.jpg" style="width:336pt;height:223.5pt;visibility:visible">
            <v:imagedata r:id="rId12" o:title=""/>
          </v:shape>
        </w:pict>
      </w:r>
    </w:p>
    <w:p w:rsidR="00D573B0" w:rsidRDefault="00D573B0" w:rsidP="00440EA9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Рис. 8</w:t>
      </w:r>
    </w:p>
    <w:p w:rsidR="00D573B0" w:rsidRDefault="00D573B0" w:rsidP="00440EA9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573B0" w:rsidRDefault="00D573B0" w:rsidP="00440EA9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00A3">
        <w:rPr>
          <w:rFonts w:ascii="Times New Roman" w:hAnsi="Times New Roman"/>
          <w:color w:val="000000"/>
          <w:sz w:val="28"/>
          <w:szCs w:val="28"/>
          <w:lang w:eastAsia="ru-RU"/>
        </w:rPr>
        <w:pict>
          <v:shape id="_x0000_i1032" type="#_x0000_t75" style="width:297pt;height:222.75pt">
            <v:imagedata r:id="rId13" o:title=""/>
          </v:shape>
        </w:pict>
      </w:r>
    </w:p>
    <w:p w:rsidR="00D573B0" w:rsidRDefault="00D573B0" w:rsidP="00440EA9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Рис. 9</w:t>
      </w:r>
    </w:p>
    <w:p w:rsidR="00D573B0" w:rsidRDefault="00D573B0" w:rsidP="00440EA9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573B0" w:rsidRDefault="00D573B0" w:rsidP="00440EA9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00A3">
        <w:rPr>
          <w:rFonts w:ascii="Times New Roman" w:hAnsi="Times New Roman"/>
          <w:color w:val="000000"/>
          <w:sz w:val="28"/>
          <w:szCs w:val="28"/>
          <w:lang w:eastAsia="ru-RU"/>
        </w:rPr>
        <w:pict>
          <v:shape id="_x0000_i1033" type="#_x0000_t75" style="width:297pt;height:222.75pt">
            <v:imagedata r:id="rId14" o:title=""/>
          </v:shape>
        </w:pict>
      </w:r>
    </w:p>
    <w:p w:rsidR="00D573B0" w:rsidRDefault="00D573B0" w:rsidP="00440EA9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Рис. 10</w:t>
      </w:r>
    </w:p>
    <w:p w:rsidR="00D573B0" w:rsidRDefault="00D573B0" w:rsidP="00440EA9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00A3">
        <w:rPr>
          <w:rFonts w:ascii="Times New Roman" w:hAnsi="Times New Roman"/>
          <w:color w:val="000000"/>
          <w:sz w:val="28"/>
          <w:szCs w:val="28"/>
          <w:lang w:eastAsia="ru-RU"/>
        </w:rPr>
        <w:pict>
          <v:shape id="_x0000_i1034" type="#_x0000_t75" style="width:339pt;height:225.75pt">
            <v:imagedata r:id="rId15" o:title=""/>
          </v:shape>
        </w:pict>
      </w:r>
    </w:p>
    <w:p w:rsidR="00D573B0" w:rsidRPr="00FD592B" w:rsidRDefault="00D573B0" w:rsidP="00440EA9">
      <w:pPr>
        <w:tabs>
          <w:tab w:val="center" w:pos="4677"/>
          <w:tab w:val="left" w:pos="8565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Рис. 11</w:t>
      </w:r>
    </w:p>
    <w:sectPr w:rsidR="00D573B0" w:rsidRPr="00FD592B" w:rsidSect="00AE1C4C">
      <w:footerReference w:type="even" r:id="rId16"/>
      <w:footerReference w:type="default" r:id="rId17"/>
      <w:pgSz w:w="11906" w:h="16838"/>
      <w:pgMar w:top="1134" w:right="851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3B0" w:rsidRDefault="00D573B0">
      <w:r>
        <w:separator/>
      </w:r>
    </w:p>
  </w:endnote>
  <w:endnote w:type="continuationSeparator" w:id="0">
    <w:p w:rsidR="00D573B0" w:rsidRDefault="00D573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3B0" w:rsidRDefault="00D573B0" w:rsidP="00AE1C4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573B0" w:rsidRDefault="00D573B0" w:rsidP="004A1C6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3B0" w:rsidRDefault="00D573B0" w:rsidP="003F6B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D573B0" w:rsidRDefault="00D573B0" w:rsidP="004A1C69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3B0" w:rsidRDefault="00D573B0">
      <w:r>
        <w:separator/>
      </w:r>
    </w:p>
  </w:footnote>
  <w:footnote w:type="continuationSeparator" w:id="0">
    <w:p w:rsidR="00D573B0" w:rsidRDefault="00D573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21D7"/>
    <w:rsid w:val="00005DFA"/>
    <w:rsid w:val="000107DE"/>
    <w:rsid w:val="000122DA"/>
    <w:rsid w:val="000135E4"/>
    <w:rsid w:val="00024F97"/>
    <w:rsid w:val="00025C2D"/>
    <w:rsid w:val="0003321D"/>
    <w:rsid w:val="000359BB"/>
    <w:rsid w:val="00040B03"/>
    <w:rsid w:val="0004670E"/>
    <w:rsid w:val="000471EF"/>
    <w:rsid w:val="0006009D"/>
    <w:rsid w:val="00062C39"/>
    <w:rsid w:val="00067ECE"/>
    <w:rsid w:val="00085E1B"/>
    <w:rsid w:val="00091403"/>
    <w:rsid w:val="000A3E12"/>
    <w:rsid w:val="000B21C1"/>
    <w:rsid w:val="000B2512"/>
    <w:rsid w:val="000B711B"/>
    <w:rsid w:val="000C00A3"/>
    <w:rsid w:val="000E5999"/>
    <w:rsid w:val="000E6C95"/>
    <w:rsid w:val="000F2018"/>
    <w:rsid w:val="000F37B9"/>
    <w:rsid w:val="000F5E08"/>
    <w:rsid w:val="00115831"/>
    <w:rsid w:val="00124C46"/>
    <w:rsid w:val="0014184F"/>
    <w:rsid w:val="00185169"/>
    <w:rsid w:val="0018668F"/>
    <w:rsid w:val="001938E0"/>
    <w:rsid w:val="00193BD4"/>
    <w:rsid w:val="001A04AF"/>
    <w:rsid w:val="001A4053"/>
    <w:rsid w:val="001A4638"/>
    <w:rsid w:val="001A4A39"/>
    <w:rsid w:val="001B03BA"/>
    <w:rsid w:val="001D646E"/>
    <w:rsid w:val="001E58C7"/>
    <w:rsid w:val="001F3AE6"/>
    <w:rsid w:val="001F50A9"/>
    <w:rsid w:val="00200E2C"/>
    <w:rsid w:val="002105A9"/>
    <w:rsid w:val="00214992"/>
    <w:rsid w:val="00222C38"/>
    <w:rsid w:val="00224483"/>
    <w:rsid w:val="00251D7E"/>
    <w:rsid w:val="002526E7"/>
    <w:rsid w:val="0025708E"/>
    <w:rsid w:val="00271534"/>
    <w:rsid w:val="0027487B"/>
    <w:rsid w:val="00292618"/>
    <w:rsid w:val="00294031"/>
    <w:rsid w:val="0029476A"/>
    <w:rsid w:val="002D12AB"/>
    <w:rsid w:val="002D45B7"/>
    <w:rsid w:val="002E1A9F"/>
    <w:rsid w:val="00307B0C"/>
    <w:rsid w:val="00315F75"/>
    <w:rsid w:val="0031603D"/>
    <w:rsid w:val="00322D50"/>
    <w:rsid w:val="00346478"/>
    <w:rsid w:val="00351B94"/>
    <w:rsid w:val="00356BF3"/>
    <w:rsid w:val="003665FD"/>
    <w:rsid w:val="00367138"/>
    <w:rsid w:val="00377A17"/>
    <w:rsid w:val="003A25AD"/>
    <w:rsid w:val="003B515E"/>
    <w:rsid w:val="003C0C95"/>
    <w:rsid w:val="003C1783"/>
    <w:rsid w:val="003C4FBE"/>
    <w:rsid w:val="003D2CC5"/>
    <w:rsid w:val="003E4CB1"/>
    <w:rsid w:val="003F6B05"/>
    <w:rsid w:val="00406E6D"/>
    <w:rsid w:val="00411006"/>
    <w:rsid w:val="00432250"/>
    <w:rsid w:val="00436237"/>
    <w:rsid w:val="00440EA9"/>
    <w:rsid w:val="004458CA"/>
    <w:rsid w:val="00456749"/>
    <w:rsid w:val="004572CF"/>
    <w:rsid w:val="00471185"/>
    <w:rsid w:val="00473889"/>
    <w:rsid w:val="004754B4"/>
    <w:rsid w:val="0047636D"/>
    <w:rsid w:val="00483C6E"/>
    <w:rsid w:val="004849B3"/>
    <w:rsid w:val="004A1C69"/>
    <w:rsid w:val="004A7437"/>
    <w:rsid w:val="004B743D"/>
    <w:rsid w:val="004C5055"/>
    <w:rsid w:val="004C5F0E"/>
    <w:rsid w:val="004D74CD"/>
    <w:rsid w:val="004E57F7"/>
    <w:rsid w:val="005116FC"/>
    <w:rsid w:val="005166A0"/>
    <w:rsid w:val="00525C2F"/>
    <w:rsid w:val="00530DF8"/>
    <w:rsid w:val="00537820"/>
    <w:rsid w:val="00541B4C"/>
    <w:rsid w:val="00543902"/>
    <w:rsid w:val="00547F7C"/>
    <w:rsid w:val="005646EC"/>
    <w:rsid w:val="005918C0"/>
    <w:rsid w:val="005C69B7"/>
    <w:rsid w:val="005E5BBA"/>
    <w:rsid w:val="005F6292"/>
    <w:rsid w:val="005F6D9E"/>
    <w:rsid w:val="00601C94"/>
    <w:rsid w:val="00603F73"/>
    <w:rsid w:val="006121D7"/>
    <w:rsid w:val="0061738B"/>
    <w:rsid w:val="0063542E"/>
    <w:rsid w:val="006479E6"/>
    <w:rsid w:val="00666EDB"/>
    <w:rsid w:val="00690E8A"/>
    <w:rsid w:val="00695F95"/>
    <w:rsid w:val="006A025D"/>
    <w:rsid w:val="006C4158"/>
    <w:rsid w:val="006D2191"/>
    <w:rsid w:val="006E2B37"/>
    <w:rsid w:val="006E5C2F"/>
    <w:rsid w:val="006F4995"/>
    <w:rsid w:val="006F569D"/>
    <w:rsid w:val="0070130E"/>
    <w:rsid w:val="00707904"/>
    <w:rsid w:val="00707D85"/>
    <w:rsid w:val="0071553F"/>
    <w:rsid w:val="00717F78"/>
    <w:rsid w:val="0072347F"/>
    <w:rsid w:val="00733A02"/>
    <w:rsid w:val="00737317"/>
    <w:rsid w:val="00742FA1"/>
    <w:rsid w:val="00760EAF"/>
    <w:rsid w:val="00762086"/>
    <w:rsid w:val="007735FB"/>
    <w:rsid w:val="00781DAC"/>
    <w:rsid w:val="0078653F"/>
    <w:rsid w:val="00791EFB"/>
    <w:rsid w:val="007967BD"/>
    <w:rsid w:val="00797656"/>
    <w:rsid w:val="007A30A4"/>
    <w:rsid w:val="007C2E8D"/>
    <w:rsid w:val="007E262A"/>
    <w:rsid w:val="007E5715"/>
    <w:rsid w:val="007F17D4"/>
    <w:rsid w:val="007F7D7C"/>
    <w:rsid w:val="008145C9"/>
    <w:rsid w:val="008152E3"/>
    <w:rsid w:val="008222E1"/>
    <w:rsid w:val="008437F3"/>
    <w:rsid w:val="00850537"/>
    <w:rsid w:val="0085330A"/>
    <w:rsid w:val="00861139"/>
    <w:rsid w:val="00873B87"/>
    <w:rsid w:val="008868C4"/>
    <w:rsid w:val="008B235D"/>
    <w:rsid w:val="008B4155"/>
    <w:rsid w:val="008C1D92"/>
    <w:rsid w:val="008D0D5C"/>
    <w:rsid w:val="008E22FE"/>
    <w:rsid w:val="008E2FCC"/>
    <w:rsid w:val="008E3872"/>
    <w:rsid w:val="008F170A"/>
    <w:rsid w:val="008F2F3E"/>
    <w:rsid w:val="008F7C2A"/>
    <w:rsid w:val="00926D89"/>
    <w:rsid w:val="00930CF7"/>
    <w:rsid w:val="00933489"/>
    <w:rsid w:val="009422A5"/>
    <w:rsid w:val="009531D3"/>
    <w:rsid w:val="00965DCF"/>
    <w:rsid w:val="0097694C"/>
    <w:rsid w:val="009C73B5"/>
    <w:rsid w:val="009D5F08"/>
    <w:rsid w:val="009F2441"/>
    <w:rsid w:val="00A00525"/>
    <w:rsid w:val="00A14702"/>
    <w:rsid w:val="00A200A4"/>
    <w:rsid w:val="00A34511"/>
    <w:rsid w:val="00A36CB7"/>
    <w:rsid w:val="00A5092F"/>
    <w:rsid w:val="00A55682"/>
    <w:rsid w:val="00A55FF0"/>
    <w:rsid w:val="00A6127E"/>
    <w:rsid w:val="00A64B74"/>
    <w:rsid w:val="00A945C0"/>
    <w:rsid w:val="00A971AE"/>
    <w:rsid w:val="00AA0444"/>
    <w:rsid w:val="00AC18AC"/>
    <w:rsid w:val="00AC34D4"/>
    <w:rsid w:val="00AD6FCC"/>
    <w:rsid w:val="00AE1C4C"/>
    <w:rsid w:val="00AF30D0"/>
    <w:rsid w:val="00B03177"/>
    <w:rsid w:val="00B11F57"/>
    <w:rsid w:val="00B16E57"/>
    <w:rsid w:val="00B2440C"/>
    <w:rsid w:val="00B27724"/>
    <w:rsid w:val="00B3228A"/>
    <w:rsid w:val="00B43444"/>
    <w:rsid w:val="00B45964"/>
    <w:rsid w:val="00B4714E"/>
    <w:rsid w:val="00B53D09"/>
    <w:rsid w:val="00B5668A"/>
    <w:rsid w:val="00B76B9B"/>
    <w:rsid w:val="00B76E67"/>
    <w:rsid w:val="00B84B01"/>
    <w:rsid w:val="00B86F01"/>
    <w:rsid w:val="00B87B4A"/>
    <w:rsid w:val="00BA2858"/>
    <w:rsid w:val="00BC2760"/>
    <w:rsid w:val="00BC2DC6"/>
    <w:rsid w:val="00BC6D10"/>
    <w:rsid w:val="00BC748D"/>
    <w:rsid w:val="00BF4F1D"/>
    <w:rsid w:val="00C03715"/>
    <w:rsid w:val="00C100A5"/>
    <w:rsid w:val="00C42C89"/>
    <w:rsid w:val="00C62142"/>
    <w:rsid w:val="00C70708"/>
    <w:rsid w:val="00C8600D"/>
    <w:rsid w:val="00C86511"/>
    <w:rsid w:val="00C90AAF"/>
    <w:rsid w:val="00CB36CE"/>
    <w:rsid w:val="00CC2B45"/>
    <w:rsid w:val="00CC43E2"/>
    <w:rsid w:val="00CD483D"/>
    <w:rsid w:val="00CD7E6E"/>
    <w:rsid w:val="00CE1350"/>
    <w:rsid w:val="00CE3DAF"/>
    <w:rsid w:val="00CF0D2A"/>
    <w:rsid w:val="00D06C24"/>
    <w:rsid w:val="00D07627"/>
    <w:rsid w:val="00D13262"/>
    <w:rsid w:val="00D327AE"/>
    <w:rsid w:val="00D32CD7"/>
    <w:rsid w:val="00D568E0"/>
    <w:rsid w:val="00D573B0"/>
    <w:rsid w:val="00D62498"/>
    <w:rsid w:val="00D62606"/>
    <w:rsid w:val="00DA2DD6"/>
    <w:rsid w:val="00DA5F15"/>
    <w:rsid w:val="00DA733F"/>
    <w:rsid w:val="00DC1542"/>
    <w:rsid w:val="00DC5875"/>
    <w:rsid w:val="00DD2D50"/>
    <w:rsid w:val="00E11673"/>
    <w:rsid w:val="00E14093"/>
    <w:rsid w:val="00E213FD"/>
    <w:rsid w:val="00E36A15"/>
    <w:rsid w:val="00E60D84"/>
    <w:rsid w:val="00E646C8"/>
    <w:rsid w:val="00E7505C"/>
    <w:rsid w:val="00E807E0"/>
    <w:rsid w:val="00E82059"/>
    <w:rsid w:val="00EA163E"/>
    <w:rsid w:val="00EB4FE4"/>
    <w:rsid w:val="00EF0B70"/>
    <w:rsid w:val="00F03F3C"/>
    <w:rsid w:val="00F16038"/>
    <w:rsid w:val="00F237D2"/>
    <w:rsid w:val="00F30842"/>
    <w:rsid w:val="00F30AFC"/>
    <w:rsid w:val="00F40569"/>
    <w:rsid w:val="00F46A29"/>
    <w:rsid w:val="00F649D4"/>
    <w:rsid w:val="00F7016F"/>
    <w:rsid w:val="00F85222"/>
    <w:rsid w:val="00F85C40"/>
    <w:rsid w:val="00FB4797"/>
    <w:rsid w:val="00FB70F4"/>
    <w:rsid w:val="00FC3341"/>
    <w:rsid w:val="00FD41E0"/>
    <w:rsid w:val="00FD592B"/>
    <w:rsid w:val="00FE71B4"/>
    <w:rsid w:val="00FE7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28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AC18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l">
    <w:name w:val="hl"/>
    <w:uiPriority w:val="99"/>
    <w:rsid w:val="005E5BBA"/>
  </w:style>
  <w:style w:type="table" w:styleId="TableGrid">
    <w:name w:val="Table Grid"/>
    <w:basedOn w:val="TableNormal"/>
    <w:uiPriority w:val="99"/>
    <w:locked/>
    <w:rsid w:val="00F30842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5F6D9E"/>
    <w:rPr>
      <w:rFonts w:cs="Times New Roman"/>
      <w:color w:val="0000FF"/>
      <w:u w:val="single"/>
    </w:rPr>
  </w:style>
  <w:style w:type="paragraph" w:customStyle="1" w:styleId="FORMATTEXT">
    <w:name w:val=".FORMATTEXT"/>
    <w:uiPriority w:val="99"/>
    <w:rsid w:val="00A6127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4E57F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4E57F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4E57F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21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1589</TotalTime>
  <Pages>31</Pages>
  <Words>5326</Words>
  <Characters>30359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Альбина</cp:lastModifiedBy>
  <cp:revision>60</cp:revision>
  <dcterms:created xsi:type="dcterms:W3CDTF">2019-02-16T10:20:00Z</dcterms:created>
  <dcterms:modified xsi:type="dcterms:W3CDTF">2019-03-04T12:31:00Z</dcterms:modified>
</cp:coreProperties>
</file>