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31" w:rsidRDefault="00315FC5" w:rsidP="004B2531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Свойства поверхности раздела фаз шампуней</w:t>
      </w:r>
    </w:p>
    <w:p w:rsidR="00003099" w:rsidRPr="00003099" w:rsidRDefault="00003099" w:rsidP="0000309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97611D" w:rsidRPr="00CC4D95" w:rsidRDefault="008D33C9" w:rsidP="00CC4D9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4"/>
          <w:sz w:val="28"/>
          <w:szCs w:val="28"/>
        </w:rPr>
        <w:t>Преимущества шампуней перед мыльными моющими средствами очевидны и неоспоримы. Для сравнения, после применения шампуней волосы легче укладываются, расчесываются, шампуни придают им естественный блеск и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0pt4"/>
          <w:sz w:val="28"/>
          <w:szCs w:val="28"/>
        </w:rPr>
        <w:t>Если подробно изучить состав современных шампуней, можно обнаружить, что кроме поверхностно-активных веществ туда входят также различные полезные добавки, которые способствуют увлажнению или обезжириванию кожи, также добавки благоприятно действуют на структуру волоса. Шампуни экономно расходуются, хорошо моют волосы в жесткой и мягкой воде.</w:t>
      </w:r>
    </w:p>
    <w:p w:rsidR="00B45BD7" w:rsidRPr="004B2531" w:rsidRDefault="00B45BD7" w:rsidP="0097611D">
      <w:pPr>
        <w:widowControl w:val="0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531">
        <w:rPr>
          <w:rFonts w:ascii="Times New Roman" w:hAnsi="Times New Roman" w:cs="Times New Roman"/>
          <w:b/>
          <w:sz w:val="28"/>
          <w:szCs w:val="28"/>
        </w:rPr>
        <w:t>Объекты исследования</w:t>
      </w:r>
    </w:p>
    <w:p w:rsidR="00B45BD7" w:rsidRDefault="00B45BD7" w:rsidP="004B253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Объектами исследования являются шампуни для волос восстанавливающего действия производства </w:t>
      </w:r>
      <w:proofErr w:type="spellStart"/>
      <w:r w:rsidRPr="004B2531">
        <w:rPr>
          <w:rFonts w:ascii="Times New Roman" w:hAnsi="Times New Roman" w:cs="Times New Roman"/>
          <w:sz w:val="28"/>
          <w:szCs w:val="28"/>
          <w:lang w:val="en-US"/>
        </w:rPr>
        <w:t>Estel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2531">
        <w:rPr>
          <w:rFonts w:ascii="Times New Roman" w:hAnsi="Times New Roman" w:cs="Times New Roman"/>
          <w:sz w:val="28"/>
          <w:szCs w:val="28"/>
          <w:lang w:val="en-US"/>
        </w:rPr>
        <w:t>Curex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Pr="004B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531">
        <w:rPr>
          <w:rFonts w:ascii="Times New Roman" w:hAnsi="Times New Roman" w:cs="Times New Roman"/>
          <w:sz w:val="28"/>
          <w:szCs w:val="28"/>
          <w:lang w:val="en-US"/>
        </w:rPr>
        <w:t>Otium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Miracle</w:t>
      </w:r>
      <w:r w:rsidRPr="004B2531">
        <w:rPr>
          <w:rFonts w:ascii="Times New Roman" w:hAnsi="Times New Roman" w:cs="Times New Roman"/>
          <w:sz w:val="28"/>
          <w:szCs w:val="28"/>
        </w:rPr>
        <w:t xml:space="preserve">,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HCE</w:t>
      </w:r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Luxury</w:t>
      </w:r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Repair</w:t>
      </w:r>
      <w:r w:rsidR="004B2531" w:rsidRPr="004B2531">
        <w:rPr>
          <w:rFonts w:ascii="Times New Roman" w:hAnsi="Times New Roman" w:cs="Times New Roman"/>
          <w:sz w:val="28"/>
          <w:szCs w:val="28"/>
        </w:rPr>
        <w:t>.</w:t>
      </w:r>
    </w:p>
    <w:p w:rsidR="0097611D" w:rsidRPr="004B2531" w:rsidRDefault="0097611D" w:rsidP="004B253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531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Определения поверхностного натяжения шампуня по методу максимального давления пузырька.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Для определения поверхностного натяжения используются такие методы, как метод капиллярного поднятия жидкости, метод отрыва кольца, метод наибольшего давления пузырька газа и жидкости, </w:t>
      </w:r>
      <w:proofErr w:type="spellStart"/>
      <w:r w:rsidRPr="004B2531">
        <w:rPr>
          <w:rFonts w:ascii="Times New Roman" w:hAnsi="Times New Roman" w:cs="Times New Roman"/>
          <w:sz w:val="28"/>
          <w:szCs w:val="28"/>
        </w:rPr>
        <w:t>сталагмометрический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метод и др. Наиболее распространенным является </w:t>
      </w:r>
      <w:proofErr w:type="spellStart"/>
      <w:r w:rsidRPr="004B2531">
        <w:rPr>
          <w:rFonts w:ascii="Times New Roman" w:hAnsi="Times New Roman" w:cs="Times New Roman"/>
          <w:sz w:val="28"/>
          <w:szCs w:val="28"/>
        </w:rPr>
        <w:t>полустатический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метод давления газового пузырька. Суть метода заключается в измерении давления </w:t>
      </w:r>
      <w:r w:rsidRPr="004B253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4B2531">
        <w:rPr>
          <w:rFonts w:ascii="Times New Roman" w:hAnsi="Times New Roman" w:cs="Times New Roman"/>
          <w:sz w:val="28"/>
          <w:szCs w:val="28"/>
        </w:rPr>
        <w:t xml:space="preserve">, необходимого для образования пузырька газа. Это давление можно измерить на приборе </w:t>
      </w:r>
      <w:proofErr w:type="spellStart"/>
      <w:r w:rsidRPr="004B2531">
        <w:rPr>
          <w:rFonts w:ascii="Times New Roman" w:hAnsi="Times New Roman" w:cs="Times New Roman"/>
          <w:sz w:val="28"/>
          <w:szCs w:val="28"/>
        </w:rPr>
        <w:t>Ребиндера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(рисунок 1).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noProof/>
          <w:sz w:val="28"/>
          <w:szCs w:val="28"/>
          <w:shd w:val="clear" w:color="auto" w:fill="FBFBFC"/>
          <w:lang w:eastAsia="ru-RU"/>
        </w:rPr>
        <w:lastRenderedPageBreak/>
        <w:drawing>
          <wp:inline distT="0" distB="0" distL="0" distR="0" wp14:anchorId="3B831B2F" wp14:editId="2FB6AE85">
            <wp:extent cx="3644328" cy="1600200"/>
            <wp:effectExtent l="0" t="0" r="0" b="0"/>
            <wp:docPr id="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77" cy="16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531" w:rsidRPr="004B2531" w:rsidRDefault="004B2531" w:rsidP="004B2531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Рисунок 1</w:t>
      </w:r>
      <w:r w:rsidR="0097611D">
        <w:rPr>
          <w:rFonts w:ascii="Times New Roman" w:hAnsi="Times New Roman" w:cs="Times New Roman"/>
          <w:sz w:val="28"/>
          <w:szCs w:val="28"/>
        </w:rPr>
        <w:t>.</w:t>
      </w:r>
      <w:r w:rsidRPr="004B2531">
        <w:rPr>
          <w:rFonts w:ascii="Times New Roman" w:hAnsi="Times New Roman" w:cs="Times New Roman"/>
          <w:sz w:val="28"/>
          <w:szCs w:val="28"/>
        </w:rPr>
        <w:t xml:space="preserve"> Схема установки для измерения поверхностного натяжения жидкости (прибор </w:t>
      </w:r>
      <w:proofErr w:type="spellStart"/>
      <w:r w:rsidRPr="004B2531">
        <w:rPr>
          <w:rFonts w:ascii="Times New Roman" w:hAnsi="Times New Roman" w:cs="Times New Roman"/>
          <w:sz w:val="28"/>
          <w:szCs w:val="28"/>
        </w:rPr>
        <w:t>Ребиндера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>):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1 – делительная воронка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2- кран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3 – трубка с капилляром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4 – сосуд с исследуемой жидкостью</w:t>
      </w:r>
    </w:p>
    <w:p w:rsidR="004B2531" w:rsidRPr="0097611D" w:rsidRDefault="004B2531" w:rsidP="0097611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5 – манометр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hAnsi="Times New Roman" w:cs="Times New Roman"/>
          <w:sz w:val="28"/>
          <w:szCs w:val="28"/>
        </w:rPr>
        <w:t>Между максимальным значением Р, измеряемым до проскакивания пузырька через капилляр, опущенный в жидкость, и поверхностным натяжением существует зависимость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Р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  <w:r w:rsidR="0097611D">
        <w:rPr>
          <w:rFonts w:ascii="Times New Roman" w:eastAsiaTheme="minorEastAsia" w:hAnsi="Times New Roman" w:cs="Times New Roman"/>
          <w:sz w:val="28"/>
          <w:szCs w:val="28"/>
        </w:rPr>
        <w:t xml:space="preserve"> (формула 1)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4B2531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 – радиус капилляра.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BFBFC"/>
        </w:rPr>
      </w:pPr>
      <w:r w:rsidRPr="004B2531">
        <w:rPr>
          <w:rFonts w:ascii="Times New Roman" w:eastAsiaTheme="minorEastAsia" w:hAnsi="Times New Roman" w:cs="Times New Roman"/>
          <w:sz w:val="28"/>
          <w:szCs w:val="28"/>
        </w:rPr>
        <w:t>Давление Р можно выразить через разность уровней столба жидкостей в манометре Δ</w:t>
      </w:r>
      <w:r w:rsidRPr="004B2531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>. Поверхностное натяжение жидкости вычисляют по формуле: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531">
        <w:rPr>
          <w:rFonts w:ascii="Times New Roman" w:eastAsiaTheme="minorEastAsia" w:hAnsi="Times New Roman" w:cs="Times New Roman"/>
          <w:sz w:val="28"/>
          <w:szCs w:val="28"/>
        </w:rPr>
        <w:t>γ=γ</w:t>
      </w:r>
      <w:r w:rsidRPr="004B25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</w:rPr>
              <m:t>0</m:t>
            </m:r>
          </m:den>
        </m:f>
      </m:oMath>
      <w:r w:rsidR="0097611D">
        <w:rPr>
          <w:rFonts w:ascii="Times New Roman" w:eastAsiaTheme="minorEastAsia" w:hAnsi="Times New Roman" w:cs="Times New Roman"/>
          <w:sz w:val="28"/>
          <w:szCs w:val="28"/>
        </w:rPr>
        <w:t xml:space="preserve"> (формула 2)</w:t>
      </w:r>
    </w:p>
    <w:p w:rsidR="004B2531" w:rsidRPr="004B2531" w:rsidRDefault="004B2531" w:rsidP="004B25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где 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>γ</w:t>
      </w:r>
      <w:r w:rsidRPr="004B25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 – поверхностное натяжение стандартной жидкости, например, воды; Δ</w:t>
      </w:r>
      <w:r w:rsidRPr="004B2531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4B25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4B25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</w:rPr>
        <w:t>– максимальная разность уровней в манометре при работе со стандартной жидкостью; Δ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B2531">
        <w:rPr>
          <w:rFonts w:ascii="Times New Roman" w:hAnsi="Times New Roman" w:cs="Times New Roman"/>
          <w:sz w:val="28"/>
          <w:szCs w:val="28"/>
        </w:rPr>
        <w:t xml:space="preserve"> – максимальная разность уровней в манометре при работе с исследуемой жидкости.</w:t>
      </w:r>
    </w:p>
    <w:p w:rsidR="00B45BD7" w:rsidRPr="004B2531" w:rsidRDefault="00B45BD7" w:rsidP="004B2531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D7" w:rsidRPr="0097611D" w:rsidRDefault="004B2531" w:rsidP="0097611D">
      <w:pPr>
        <w:pStyle w:val="ad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25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Определение поверхностного натяжения шампуней.</w:t>
      </w:r>
    </w:p>
    <w:p w:rsidR="001212FC" w:rsidRDefault="001212FC" w:rsidP="004B253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1212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Поверхностное натяжение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1212F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– это важная характеристика, которая свидетельствует о поверхностной активности.</w:t>
      </w:r>
    </w:p>
    <w:p w:rsidR="004B2531" w:rsidRPr="004B2531" w:rsidRDefault="004B2531" w:rsidP="00003099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53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Полученные значения поверхностного натяжения занесены в таблицы 1.</w:t>
      </w:r>
    </w:p>
    <w:p w:rsidR="004B2531" w:rsidRPr="004B2531" w:rsidRDefault="004B2531" w:rsidP="004B25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lastRenderedPageBreak/>
        <w:t xml:space="preserve">Таблица 1. Равновесные значения поверхностного натяжения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2349"/>
        <w:gridCol w:w="2409"/>
        <w:gridCol w:w="2835"/>
      </w:tblGrid>
      <w:tr w:rsidR="004B2531" w:rsidRPr="004B2531" w:rsidTr="000D78E8">
        <w:tc>
          <w:tcPr>
            <w:tcW w:w="2046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sz w:val="28"/>
                <w:szCs w:val="28"/>
              </w:rPr>
              <w:t>Наименование шампуня</w:t>
            </w:r>
          </w:p>
        </w:tc>
        <w:tc>
          <w:tcPr>
            <w:tcW w:w="2349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Curex</w:t>
            </w:r>
            <w:proofErr w:type="spellEnd"/>
            <w:r w:rsidRPr="004B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Therapy</w:t>
            </w:r>
          </w:p>
        </w:tc>
        <w:tc>
          <w:tcPr>
            <w:tcW w:w="2409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Otium</w:t>
            </w:r>
            <w:proofErr w:type="spellEnd"/>
            <w:r w:rsidRPr="004B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Miracle</w:t>
            </w:r>
          </w:p>
        </w:tc>
        <w:tc>
          <w:tcPr>
            <w:tcW w:w="2835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HCE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Luxury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Repair</w:t>
            </w:r>
          </w:p>
        </w:tc>
      </w:tr>
      <w:tr w:rsidR="004B2531" w:rsidRPr="004B2531" w:rsidTr="000D78E8">
        <w:tc>
          <w:tcPr>
            <w:tcW w:w="2046" w:type="dxa"/>
          </w:tcPr>
          <w:p w:rsidR="004B2531" w:rsidRPr="004B2531" w:rsidRDefault="004B2531" w:rsidP="004B25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sz w:val="28"/>
                <w:szCs w:val="28"/>
              </w:rPr>
              <w:sym w:font="Symbol" w:char="F073"/>
            </w:r>
            <w:r w:rsidRPr="004B2531">
              <w:rPr>
                <w:rFonts w:ascii="Times New Roman" w:hAnsi="Times New Roman" w:cs="Times New Roman"/>
                <w:sz w:val="28"/>
                <w:szCs w:val="28"/>
              </w:rPr>
              <w:t>, мН/м</w:t>
            </w:r>
          </w:p>
        </w:tc>
        <w:tc>
          <w:tcPr>
            <w:tcW w:w="2349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sz w:val="28"/>
                <w:szCs w:val="28"/>
              </w:rPr>
              <w:t>36.1</w:t>
            </w:r>
          </w:p>
        </w:tc>
        <w:tc>
          <w:tcPr>
            <w:tcW w:w="2409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sz w:val="28"/>
                <w:szCs w:val="28"/>
              </w:rPr>
              <w:t>40.3</w:t>
            </w:r>
          </w:p>
        </w:tc>
        <w:tc>
          <w:tcPr>
            <w:tcW w:w="2835" w:type="dxa"/>
          </w:tcPr>
          <w:p w:rsidR="004B2531" w:rsidRPr="004B2531" w:rsidRDefault="004B2531" w:rsidP="004B25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531">
              <w:rPr>
                <w:rFonts w:ascii="Times New Roman" w:hAnsi="Times New Roman" w:cs="Times New Roman"/>
                <w:sz w:val="28"/>
                <w:szCs w:val="28"/>
              </w:rPr>
              <w:t>42.4</w:t>
            </w:r>
          </w:p>
        </w:tc>
      </w:tr>
    </w:tbl>
    <w:p w:rsidR="004B2531" w:rsidRPr="004B2531" w:rsidRDefault="004B2531" w:rsidP="004B2531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531" w:rsidRPr="004B2531" w:rsidRDefault="004B2531" w:rsidP="0097611D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6B22B8D8" wp14:editId="2E1A2464">
            <wp:extent cx="2981325" cy="1647825"/>
            <wp:effectExtent l="0" t="0" r="9525" b="9525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531" w:rsidRPr="004B2531" w:rsidRDefault="004B2531" w:rsidP="004B253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Рисунок 2. Изотерма поверхностного натяжения водных растворов шампуня </w:t>
      </w:r>
      <w:proofErr w:type="spellStart"/>
      <w:r w:rsidRPr="004B2531">
        <w:rPr>
          <w:rFonts w:ascii="Times New Roman" w:hAnsi="Times New Roman" w:cs="Times New Roman"/>
          <w:sz w:val="28"/>
          <w:szCs w:val="28"/>
          <w:lang w:val="en-US"/>
        </w:rPr>
        <w:t>Curex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Therapy</w:t>
      </w:r>
    </w:p>
    <w:p w:rsidR="004B2531" w:rsidRPr="004B2531" w:rsidRDefault="004B2531" w:rsidP="004B2531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2531" w:rsidRPr="004B2531" w:rsidRDefault="004B2531" w:rsidP="0097611D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33A4A966" wp14:editId="4F0385A5">
            <wp:extent cx="3209925" cy="1609725"/>
            <wp:effectExtent l="0" t="0" r="9525" b="9525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531" w:rsidRDefault="004B2531" w:rsidP="004B253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Рисунок 3. Результат поверхностного натяжения </w:t>
      </w:r>
      <w:proofErr w:type="spellStart"/>
      <w:r w:rsidRPr="004B2531">
        <w:rPr>
          <w:rFonts w:ascii="Times New Roman" w:hAnsi="Times New Roman" w:cs="Times New Roman"/>
          <w:sz w:val="28"/>
          <w:szCs w:val="28"/>
          <w:lang w:val="en-US"/>
        </w:rPr>
        <w:t>Otium</w:t>
      </w:r>
      <w:proofErr w:type="spellEnd"/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Miracle</w:t>
      </w:r>
    </w:p>
    <w:p w:rsidR="0097611D" w:rsidRPr="0097611D" w:rsidRDefault="0097611D" w:rsidP="004B253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31" w:rsidRPr="004B2531" w:rsidRDefault="004B2531" w:rsidP="0097611D">
      <w:pPr>
        <w:pStyle w:val="ad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5DAD44F" wp14:editId="570FA627">
            <wp:extent cx="3009900" cy="1666875"/>
            <wp:effectExtent l="0" t="0" r="19050" b="9525"/>
            <wp:docPr id="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611D" w:rsidRPr="006D44CC" w:rsidRDefault="004B2531" w:rsidP="006D44C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t xml:space="preserve">Рисунок 4. Результат поверхностного натяжения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HCE</w:t>
      </w:r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Luxury</w:t>
      </w:r>
      <w:r w:rsidRPr="004B2531">
        <w:rPr>
          <w:rFonts w:ascii="Times New Roman" w:hAnsi="Times New Roman" w:cs="Times New Roman"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sz w:val="28"/>
          <w:szCs w:val="28"/>
          <w:lang w:val="en-US"/>
        </w:rPr>
        <w:t>Repair</w:t>
      </w:r>
    </w:p>
    <w:p w:rsidR="007D79A6" w:rsidRDefault="004B2531" w:rsidP="00315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31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Экспериментальные данные указывают на то, что равновесные значения поверхностного натяжения для растворов всех исследуемых шампуней находятся в интервале 36 – 42.4 мН/м., исследуемые </w:t>
      </w:r>
      <w:r w:rsidRPr="004B253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шампуни обладают высокой степенью поверхностной активности</w:t>
      </w:r>
      <w:r w:rsidRPr="004B25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2531">
        <w:rPr>
          <w:rFonts w:ascii="Times New Roman" w:hAnsi="Times New Roman" w:cs="Times New Roman"/>
          <w:sz w:val="28"/>
          <w:szCs w:val="28"/>
        </w:rPr>
        <w:t xml:space="preserve"> Наименьшим значением σ обладает шампунь «</w:t>
      </w:r>
      <w:proofErr w:type="spellStart"/>
      <w:r w:rsidRPr="004B2531">
        <w:rPr>
          <w:rFonts w:ascii="Times New Roman" w:hAnsi="Times New Roman" w:cs="Times New Roman"/>
          <w:b/>
          <w:sz w:val="28"/>
          <w:szCs w:val="28"/>
          <w:lang w:val="en-US"/>
        </w:rPr>
        <w:t>Curex</w:t>
      </w:r>
      <w:proofErr w:type="spellEnd"/>
      <w:r w:rsidRPr="004B2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531">
        <w:rPr>
          <w:rFonts w:ascii="Times New Roman" w:hAnsi="Times New Roman" w:cs="Times New Roman"/>
          <w:b/>
          <w:sz w:val="28"/>
          <w:szCs w:val="28"/>
          <w:lang w:val="en-US"/>
        </w:rPr>
        <w:t>Therapy</w:t>
      </w:r>
      <w:r w:rsidRPr="004B2531">
        <w:rPr>
          <w:rFonts w:ascii="Times New Roman" w:hAnsi="Times New Roman" w:cs="Times New Roman"/>
          <w:sz w:val="28"/>
          <w:szCs w:val="28"/>
        </w:rPr>
        <w:t xml:space="preserve">». Как правило, чем ниже поверхностное натяжение, тем выше пенообразующая способность, </w:t>
      </w:r>
      <w:proofErr w:type="gramStart"/>
      <w:r w:rsidRPr="004B2531">
        <w:rPr>
          <w:rFonts w:ascii="Times New Roman" w:hAnsi="Times New Roman" w:cs="Times New Roman"/>
          <w:sz w:val="28"/>
          <w:szCs w:val="28"/>
        </w:rPr>
        <w:t>и  соответственно</w:t>
      </w:r>
      <w:proofErr w:type="gramEnd"/>
      <w:r w:rsidRPr="004B2531">
        <w:rPr>
          <w:rFonts w:ascii="Times New Roman" w:hAnsi="Times New Roman" w:cs="Times New Roman"/>
          <w:sz w:val="28"/>
          <w:szCs w:val="28"/>
        </w:rPr>
        <w:t>, больше кратность пены.</w:t>
      </w:r>
    </w:p>
    <w:p w:rsidR="00315FC5" w:rsidRPr="00315FC5" w:rsidRDefault="00315FC5" w:rsidP="00315FC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Владимирович. ФГБОУ ВО КНИТУ</w:t>
      </w:r>
      <w:bookmarkStart w:id="0" w:name="_GoBack"/>
      <w:bookmarkEnd w:id="0"/>
    </w:p>
    <w:sectPr w:rsidR="00315FC5" w:rsidRPr="00315FC5" w:rsidSect="002B7D7F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303" w:rsidRDefault="00D25303" w:rsidP="009D0BE3">
      <w:pPr>
        <w:spacing w:after="0" w:line="240" w:lineRule="auto"/>
      </w:pPr>
      <w:r>
        <w:separator/>
      </w:r>
    </w:p>
  </w:endnote>
  <w:endnote w:type="continuationSeparator" w:id="0">
    <w:p w:rsidR="00D25303" w:rsidRDefault="00D25303" w:rsidP="009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E3" w:rsidRDefault="009D0BE3" w:rsidP="007D79A6">
    <w:pPr>
      <w:pStyle w:val="a9"/>
    </w:pPr>
  </w:p>
  <w:p w:rsidR="009D0BE3" w:rsidRDefault="009D0B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303" w:rsidRDefault="00D25303" w:rsidP="009D0BE3">
      <w:pPr>
        <w:spacing w:after="0" w:line="240" w:lineRule="auto"/>
      </w:pPr>
      <w:r>
        <w:separator/>
      </w:r>
    </w:p>
  </w:footnote>
  <w:footnote w:type="continuationSeparator" w:id="0">
    <w:p w:rsidR="00D25303" w:rsidRDefault="00D25303" w:rsidP="009D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5BE"/>
    <w:multiLevelType w:val="multilevel"/>
    <w:tmpl w:val="02BE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7920420"/>
    <w:multiLevelType w:val="hybridMultilevel"/>
    <w:tmpl w:val="5FE40428"/>
    <w:lvl w:ilvl="0" w:tplc="A8D451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526E7"/>
    <w:multiLevelType w:val="hybridMultilevel"/>
    <w:tmpl w:val="3D6C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EE4"/>
    <w:multiLevelType w:val="multilevel"/>
    <w:tmpl w:val="71C4D9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4" w15:restartNumberingAfterBreak="0">
    <w:nsid w:val="26B65B57"/>
    <w:multiLevelType w:val="multilevel"/>
    <w:tmpl w:val="A06E46E4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72" w:hanging="2160"/>
      </w:pPr>
      <w:rPr>
        <w:rFonts w:hint="default"/>
      </w:rPr>
    </w:lvl>
  </w:abstractNum>
  <w:abstractNum w:abstractNumId="5" w15:restartNumberingAfterBreak="0">
    <w:nsid w:val="28627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D14318"/>
    <w:multiLevelType w:val="hybridMultilevel"/>
    <w:tmpl w:val="6C2C75FC"/>
    <w:lvl w:ilvl="0" w:tplc="6278F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AE3512"/>
    <w:multiLevelType w:val="multilevel"/>
    <w:tmpl w:val="02BE8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535B1B13"/>
    <w:multiLevelType w:val="hybridMultilevel"/>
    <w:tmpl w:val="B7D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F318E"/>
    <w:multiLevelType w:val="hybridMultilevel"/>
    <w:tmpl w:val="C9A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7063B"/>
    <w:multiLevelType w:val="hybridMultilevel"/>
    <w:tmpl w:val="43D6E41C"/>
    <w:lvl w:ilvl="0" w:tplc="9F1A15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14F1B"/>
    <w:multiLevelType w:val="hybridMultilevel"/>
    <w:tmpl w:val="6AEA22A8"/>
    <w:lvl w:ilvl="0" w:tplc="0158D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D228F"/>
    <w:multiLevelType w:val="hybridMultilevel"/>
    <w:tmpl w:val="6AEA22A8"/>
    <w:lvl w:ilvl="0" w:tplc="0158D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0FD"/>
    <w:multiLevelType w:val="hybridMultilevel"/>
    <w:tmpl w:val="20F26010"/>
    <w:lvl w:ilvl="0" w:tplc="14D46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41"/>
    <w:rsid w:val="000027EC"/>
    <w:rsid w:val="00003099"/>
    <w:rsid w:val="00037AB9"/>
    <w:rsid w:val="00047B32"/>
    <w:rsid w:val="000C6971"/>
    <w:rsid w:val="000C71CF"/>
    <w:rsid w:val="000F2087"/>
    <w:rsid w:val="001212FC"/>
    <w:rsid w:val="001954AC"/>
    <w:rsid w:val="002072ED"/>
    <w:rsid w:val="002668F8"/>
    <w:rsid w:val="002764D8"/>
    <w:rsid w:val="002B7D7F"/>
    <w:rsid w:val="002C1F99"/>
    <w:rsid w:val="00315FC5"/>
    <w:rsid w:val="00373403"/>
    <w:rsid w:val="00373F4E"/>
    <w:rsid w:val="00380AD5"/>
    <w:rsid w:val="003F6E7E"/>
    <w:rsid w:val="004031D7"/>
    <w:rsid w:val="00432A1D"/>
    <w:rsid w:val="004640E9"/>
    <w:rsid w:val="00472A21"/>
    <w:rsid w:val="004911E7"/>
    <w:rsid w:val="004B2531"/>
    <w:rsid w:val="004E1D12"/>
    <w:rsid w:val="004F3FE1"/>
    <w:rsid w:val="004F55B3"/>
    <w:rsid w:val="0055261F"/>
    <w:rsid w:val="00571659"/>
    <w:rsid w:val="00575876"/>
    <w:rsid w:val="005B3D77"/>
    <w:rsid w:val="005C20C1"/>
    <w:rsid w:val="005F4CB8"/>
    <w:rsid w:val="0061575F"/>
    <w:rsid w:val="00675995"/>
    <w:rsid w:val="006C5024"/>
    <w:rsid w:val="006D39C5"/>
    <w:rsid w:val="006D44CC"/>
    <w:rsid w:val="006E7312"/>
    <w:rsid w:val="006F0EB7"/>
    <w:rsid w:val="00725ECB"/>
    <w:rsid w:val="007409E5"/>
    <w:rsid w:val="0078570D"/>
    <w:rsid w:val="007D79A6"/>
    <w:rsid w:val="008D33C9"/>
    <w:rsid w:val="008D6732"/>
    <w:rsid w:val="008E7F5F"/>
    <w:rsid w:val="008F6CC1"/>
    <w:rsid w:val="009014E1"/>
    <w:rsid w:val="00914C74"/>
    <w:rsid w:val="00925B13"/>
    <w:rsid w:val="00944A08"/>
    <w:rsid w:val="00961A7B"/>
    <w:rsid w:val="0097611D"/>
    <w:rsid w:val="009B14ED"/>
    <w:rsid w:val="009D0BE3"/>
    <w:rsid w:val="009F1404"/>
    <w:rsid w:val="009F65E0"/>
    <w:rsid w:val="009F7B41"/>
    <w:rsid w:val="00A124FF"/>
    <w:rsid w:val="00A3467C"/>
    <w:rsid w:val="00A50EE7"/>
    <w:rsid w:val="00A766C3"/>
    <w:rsid w:val="00A94BC2"/>
    <w:rsid w:val="00AB6911"/>
    <w:rsid w:val="00AC45D4"/>
    <w:rsid w:val="00AF63D9"/>
    <w:rsid w:val="00B20B74"/>
    <w:rsid w:val="00B42BA8"/>
    <w:rsid w:val="00B45BD7"/>
    <w:rsid w:val="00B8413B"/>
    <w:rsid w:val="00C5014F"/>
    <w:rsid w:val="00C769C0"/>
    <w:rsid w:val="00CC1E69"/>
    <w:rsid w:val="00CC29BC"/>
    <w:rsid w:val="00CC4D95"/>
    <w:rsid w:val="00CC5DB7"/>
    <w:rsid w:val="00CD2491"/>
    <w:rsid w:val="00CF1457"/>
    <w:rsid w:val="00CF65D7"/>
    <w:rsid w:val="00D25303"/>
    <w:rsid w:val="00D27546"/>
    <w:rsid w:val="00D756DF"/>
    <w:rsid w:val="00DE0817"/>
    <w:rsid w:val="00DF1ACB"/>
    <w:rsid w:val="00DF78B8"/>
    <w:rsid w:val="00E16ECE"/>
    <w:rsid w:val="00E36498"/>
    <w:rsid w:val="00E95871"/>
    <w:rsid w:val="00EA1A58"/>
    <w:rsid w:val="00ED08AD"/>
    <w:rsid w:val="00F02BD7"/>
    <w:rsid w:val="00F12906"/>
    <w:rsid w:val="00F5021F"/>
    <w:rsid w:val="00F5252F"/>
    <w:rsid w:val="00F52541"/>
    <w:rsid w:val="00F91A40"/>
    <w:rsid w:val="00F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946"/>
  <w15:docId w15:val="{05F998BF-0423-4C0C-B5C4-B92A89E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B1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71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11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F52541"/>
  </w:style>
  <w:style w:type="paragraph" w:styleId="a3">
    <w:name w:val="List Paragraph"/>
    <w:basedOn w:val="a"/>
    <w:uiPriority w:val="34"/>
    <w:qFormat/>
    <w:rsid w:val="00925B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1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9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911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91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59"/>
    <w:rsid w:val="00E9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BE3"/>
  </w:style>
  <w:style w:type="paragraph" w:styleId="a9">
    <w:name w:val="footer"/>
    <w:basedOn w:val="a"/>
    <w:link w:val="aa"/>
    <w:uiPriority w:val="99"/>
    <w:unhideWhenUsed/>
    <w:rsid w:val="009D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BE3"/>
  </w:style>
  <w:style w:type="character" w:customStyle="1" w:styleId="10">
    <w:name w:val="Заголовок 1 Знак"/>
    <w:basedOn w:val="a0"/>
    <w:link w:val="1"/>
    <w:uiPriority w:val="9"/>
    <w:rsid w:val="00571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F1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2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13B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rsid w:val="00F5252F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0pt4">
    <w:name w:val="Основной текст + Интервал 0 pt4"/>
    <w:basedOn w:val="a0"/>
    <w:uiPriority w:val="99"/>
    <w:rsid w:val="0097611D"/>
    <w:rPr>
      <w:rFonts w:ascii="Times New Roman" w:hAnsi="Times New Roman" w:cs="Times New Roman"/>
      <w:spacing w:val="3"/>
      <w:u w:val="none"/>
      <w:shd w:val="clear" w:color="auto" w:fill="FFFFFF"/>
    </w:rPr>
  </w:style>
  <w:style w:type="character" w:customStyle="1" w:styleId="tlid-translation">
    <w:name w:val="tlid-translation"/>
    <w:basedOn w:val="a0"/>
    <w:rsid w:val="0000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49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04722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31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28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129983372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543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2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33160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65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74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4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350489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49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2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66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2058819995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1704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561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22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  <w:div w:id="500659905">
          <w:marLeft w:val="0"/>
          <w:marRight w:val="0"/>
          <w:marTop w:val="0"/>
          <w:marBottom w:val="150"/>
          <w:divBdr>
            <w:top w:val="none" w:sz="0" w:space="0" w:color="auto"/>
            <w:left w:val="single" w:sz="48" w:space="8" w:color="FE0000"/>
            <w:bottom w:val="none" w:sz="0" w:space="0" w:color="auto"/>
            <w:right w:val="none" w:sz="0" w:space="0" w:color="auto"/>
          </w:divBdr>
        </w:div>
      </w:divsChild>
    </w:div>
    <w:div w:id="1966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nat%20Rakhimov\Desktop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nat%20Rakhimov\Desktop\&#1050;&#1085;&#1080;&#1075;&#1072;1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Renat%20Rakhimov\Desktop\&#1050;&#1085;&#1080;&#1075;&#1072;1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063217610327201E-2"/>
          <c:y val="2.8265491825101297E-2"/>
          <c:w val="0.87162125804889456"/>
          <c:h val="0.83254204155467149"/>
        </c:manualLayout>
      </c:layout>
      <c:scatterChart>
        <c:scatterStyle val="smoothMarker"/>
        <c:varyColors val="0"/>
        <c:ser>
          <c:idx val="0"/>
          <c:order val="0"/>
          <c:spPr>
            <a:ln w="44450">
              <a:solidFill>
                <a:schemeClr val="accent1"/>
              </a:solidFill>
            </a:ln>
          </c:spPr>
          <c:xVal>
            <c:numRef>
              <c:f>Лист1!$U$35:$U$40</c:f>
              <c:numCache>
                <c:formatCode>General</c:formatCode>
                <c:ptCount val="6"/>
                <c:pt idx="0">
                  <c:v>0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</c:numCache>
            </c:numRef>
          </c:xVal>
          <c:yVal>
            <c:numRef>
              <c:f>Лист1!$V$35:$V$40</c:f>
              <c:numCache>
                <c:formatCode>General</c:formatCode>
                <c:ptCount val="6"/>
                <c:pt idx="0">
                  <c:v>72.86</c:v>
                </c:pt>
                <c:pt idx="1">
                  <c:v>70.03</c:v>
                </c:pt>
                <c:pt idx="2">
                  <c:v>63.660000000000004</c:v>
                </c:pt>
                <c:pt idx="3">
                  <c:v>58.290000000000006</c:v>
                </c:pt>
                <c:pt idx="4">
                  <c:v>48.8</c:v>
                </c:pt>
                <c:pt idx="5">
                  <c:v>40.32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8459-4607-BAFB-FE8FD49C64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8472960"/>
        <c:axId val="99067008"/>
      </c:scatterChart>
      <c:valAx>
        <c:axId val="88472960"/>
        <c:scaling>
          <c:orientation val="minMax"/>
          <c:max val="2"/>
        </c:scaling>
        <c:delete val="0"/>
        <c:axPos val="b"/>
        <c:numFmt formatCode="General" sourceLinked="1"/>
        <c:majorTickMark val="out"/>
        <c:minorTickMark val="none"/>
        <c:tickLblPos val="nextTo"/>
        <c:crossAx val="99067008"/>
        <c:crosses val="autoZero"/>
        <c:crossBetween val="midCat"/>
      </c:valAx>
      <c:valAx>
        <c:axId val="99067008"/>
        <c:scaling>
          <c:orientation val="minMax"/>
          <c:max val="80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47296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44450">
              <a:solidFill>
                <a:schemeClr val="accent6">
                  <a:lumMod val="75000"/>
                </a:schemeClr>
              </a:solidFill>
            </a:ln>
          </c:spPr>
          <c:marker>
            <c:spPr>
              <a:solidFill>
                <a:schemeClr val="accent2"/>
              </a:solidFill>
            </c:spPr>
          </c:marker>
          <c:xVal>
            <c:numRef>
              <c:f>Лист1!$R$35:$R$40</c:f>
              <c:numCache>
                <c:formatCode>General</c:formatCode>
                <c:ptCount val="6"/>
                <c:pt idx="0">
                  <c:v>0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</c:numCache>
            </c:numRef>
          </c:xVal>
          <c:yVal>
            <c:numRef>
              <c:f>Лист1!$Q$35:$Q$40</c:f>
              <c:numCache>
                <c:formatCode>General</c:formatCode>
                <c:ptCount val="6"/>
                <c:pt idx="0">
                  <c:v>72.86</c:v>
                </c:pt>
                <c:pt idx="1">
                  <c:v>67.900000000000006</c:v>
                </c:pt>
                <c:pt idx="2">
                  <c:v>61.54</c:v>
                </c:pt>
                <c:pt idx="3">
                  <c:v>55.17</c:v>
                </c:pt>
                <c:pt idx="4">
                  <c:v>46.68</c:v>
                </c:pt>
                <c:pt idx="5">
                  <c:v>36.07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55C-4EEE-9E60-4220DFAE4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970240"/>
        <c:axId val="98996992"/>
      </c:scatterChart>
      <c:valAx>
        <c:axId val="98970240"/>
        <c:scaling>
          <c:orientation val="minMax"/>
          <c:max val="2"/>
        </c:scaling>
        <c:delete val="0"/>
        <c:axPos val="b"/>
        <c:numFmt formatCode="General" sourceLinked="1"/>
        <c:majorTickMark val="out"/>
        <c:minorTickMark val="none"/>
        <c:tickLblPos val="nextTo"/>
        <c:crossAx val="98996992"/>
        <c:crosses val="autoZero"/>
        <c:crossBetween val="midCat"/>
      </c:valAx>
      <c:valAx>
        <c:axId val="98996992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702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44450">
              <a:solidFill>
                <a:srgbClr val="00B050"/>
              </a:solidFill>
            </a:ln>
          </c:spPr>
          <c:xVal>
            <c:numRef>
              <c:f>Лист1!$R$44:$R$49</c:f>
              <c:numCache>
                <c:formatCode>General</c:formatCode>
                <c:ptCount val="6"/>
                <c:pt idx="0">
                  <c:v>0</c:v>
                </c:pt>
                <c:pt idx="1">
                  <c:v>0.125</c:v>
                </c:pt>
                <c:pt idx="2">
                  <c:v>0.25</c:v>
                </c:pt>
                <c:pt idx="3">
                  <c:v>0.5</c:v>
                </c:pt>
                <c:pt idx="4">
                  <c:v>1</c:v>
                </c:pt>
                <c:pt idx="5">
                  <c:v>2</c:v>
                </c:pt>
              </c:numCache>
            </c:numRef>
          </c:xVal>
          <c:yVal>
            <c:numRef>
              <c:f>Лист1!$Q$44:$Q$49</c:f>
              <c:numCache>
                <c:formatCode>General</c:formatCode>
                <c:ptCount val="6"/>
                <c:pt idx="0">
                  <c:v>72.86</c:v>
                </c:pt>
                <c:pt idx="1">
                  <c:v>67.900000000000006</c:v>
                </c:pt>
                <c:pt idx="2">
                  <c:v>63.660000000000004</c:v>
                </c:pt>
                <c:pt idx="3">
                  <c:v>59.41</c:v>
                </c:pt>
                <c:pt idx="4">
                  <c:v>53.05</c:v>
                </c:pt>
                <c:pt idx="5">
                  <c:v>42.44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80E-41A8-B4D3-7E85908454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082240"/>
        <c:axId val="99083776"/>
      </c:scatterChart>
      <c:valAx>
        <c:axId val="99082240"/>
        <c:scaling>
          <c:orientation val="minMax"/>
          <c:max val="2"/>
        </c:scaling>
        <c:delete val="0"/>
        <c:axPos val="b"/>
        <c:numFmt formatCode="General" sourceLinked="1"/>
        <c:majorTickMark val="out"/>
        <c:minorTickMark val="none"/>
        <c:tickLblPos val="nextTo"/>
        <c:crossAx val="99083776"/>
        <c:crosses val="autoZero"/>
        <c:crossBetween val="midCat"/>
      </c:valAx>
      <c:valAx>
        <c:axId val="99083776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0822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AEB1-D105-4FD7-9028-DBBFAAEF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Various Author</dc:creator>
  <cp:lastModifiedBy>user</cp:lastModifiedBy>
  <cp:revision>5</cp:revision>
  <cp:lastPrinted>2019-01-25T18:19:00Z</cp:lastPrinted>
  <dcterms:created xsi:type="dcterms:W3CDTF">2019-01-25T18:06:00Z</dcterms:created>
  <dcterms:modified xsi:type="dcterms:W3CDTF">2019-02-08T19:23:00Z</dcterms:modified>
</cp:coreProperties>
</file>