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47AA5" w14:textId="77777777" w:rsidR="007B70FB" w:rsidRPr="007B70FB" w:rsidRDefault="007B70FB" w:rsidP="007B70FB">
      <w:pPr>
        <w:spacing w:after="200" w:line="276" w:lineRule="auto"/>
        <w:jc w:val="center"/>
        <w:rPr>
          <w:rFonts w:ascii="Times New Roman" w:eastAsia="Calibri" w:hAnsi="Times New Roman" w:cs="Times New Roman"/>
          <w:b/>
          <w:sz w:val="32"/>
          <w:szCs w:val="32"/>
        </w:rPr>
      </w:pPr>
      <w:r w:rsidRPr="007B70FB">
        <w:rPr>
          <w:rFonts w:ascii="Times New Roman" w:eastAsia="Calibri" w:hAnsi="Times New Roman" w:cs="Times New Roman"/>
          <w:b/>
          <w:sz w:val="32"/>
          <w:szCs w:val="32"/>
        </w:rPr>
        <w:t>МИНИСТЕРСТВО НАУКИ И ОБРАЗОВАНИЯ РОССИЙСКОЙ ФЕДЕРАЦИИ</w:t>
      </w:r>
    </w:p>
    <w:p w14:paraId="32E1FF42" w14:textId="77777777" w:rsidR="007B70FB" w:rsidRPr="007B70FB" w:rsidRDefault="007B70FB" w:rsidP="007B70FB">
      <w:pPr>
        <w:spacing w:after="200" w:line="276" w:lineRule="auto"/>
        <w:jc w:val="center"/>
        <w:rPr>
          <w:rFonts w:ascii="Times New Roman" w:eastAsia="Calibri" w:hAnsi="Times New Roman" w:cs="Times New Roman"/>
          <w:b/>
          <w:sz w:val="32"/>
          <w:szCs w:val="32"/>
        </w:rPr>
      </w:pPr>
      <w:r w:rsidRPr="007B70FB">
        <w:rPr>
          <w:rFonts w:ascii="Times New Roman" w:eastAsia="Calibri" w:hAnsi="Times New Roman" w:cs="Times New Roman"/>
          <w:b/>
          <w:sz w:val="32"/>
          <w:szCs w:val="32"/>
        </w:rPr>
        <w:t>ЮЖНЫЙ ФЕДЕРАЛЬНЫЙ УНИВЕРСИТЕТ</w:t>
      </w:r>
    </w:p>
    <w:p w14:paraId="230A4F5C" w14:textId="77777777" w:rsidR="007B70FB" w:rsidRPr="007B70FB" w:rsidRDefault="007B70FB" w:rsidP="007B70FB">
      <w:pPr>
        <w:spacing w:after="200" w:line="276" w:lineRule="auto"/>
        <w:jc w:val="center"/>
        <w:rPr>
          <w:rFonts w:ascii="Times New Roman" w:eastAsia="Calibri" w:hAnsi="Times New Roman" w:cs="Times New Roman"/>
          <w:sz w:val="28"/>
          <w:szCs w:val="28"/>
        </w:rPr>
      </w:pPr>
      <w:r w:rsidRPr="007B70FB">
        <w:rPr>
          <w:rFonts w:ascii="Times New Roman" w:eastAsia="Calibri" w:hAnsi="Times New Roman" w:cs="Times New Roman"/>
          <w:sz w:val="28"/>
          <w:szCs w:val="28"/>
        </w:rPr>
        <w:t>Факультет: «Академия Архитектуры и Искусств»</w:t>
      </w:r>
    </w:p>
    <w:p w14:paraId="5D9341BB" w14:textId="77777777" w:rsidR="007B70FB" w:rsidRPr="007B70FB" w:rsidRDefault="007B70FB" w:rsidP="007B70FB">
      <w:pPr>
        <w:spacing w:after="200" w:line="276" w:lineRule="auto"/>
        <w:jc w:val="center"/>
        <w:rPr>
          <w:rFonts w:ascii="Times New Roman" w:eastAsia="Calibri" w:hAnsi="Times New Roman" w:cs="Times New Roman"/>
        </w:rPr>
      </w:pPr>
    </w:p>
    <w:p w14:paraId="754D7D72" w14:textId="77777777" w:rsidR="007B70FB" w:rsidRPr="007B70FB" w:rsidRDefault="007B70FB" w:rsidP="007B70FB">
      <w:pPr>
        <w:spacing w:after="200" w:line="276" w:lineRule="auto"/>
        <w:rPr>
          <w:rFonts w:ascii="Times New Roman" w:eastAsia="Calibri" w:hAnsi="Times New Roman" w:cs="Times New Roman"/>
        </w:rPr>
      </w:pPr>
    </w:p>
    <w:p w14:paraId="38D26870" w14:textId="77777777" w:rsidR="007B70FB" w:rsidRPr="007B70FB" w:rsidRDefault="007B70FB" w:rsidP="007B70FB">
      <w:pPr>
        <w:spacing w:after="200" w:line="276" w:lineRule="auto"/>
        <w:rPr>
          <w:rFonts w:ascii="Times New Roman" w:eastAsia="Calibri" w:hAnsi="Times New Roman" w:cs="Times New Roman"/>
        </w:rPr>
      </w:pPr>
    </w:p>
    <w:p w14:paraId="7AFD6B6C" w14:textId="77777777" w:rsidR="007B70FB" w:rsidRPr="007B70FB" w:rsidRDefault="007B70FB" w:rsidP="007B70FB">
      <w:pPr>
        <w:spacing w:after="200" w:line="276" w:lineRule="auto"/>
        <w:rPr>
          <w:rFonts w:ascii="Times New Roman" w:eastAsia="Calibri" w:hAnsi="Times New Roman" w:cs="Times New Roman"/>
        </w:rPr>
      </w:pPr>
    </w:p>
    <w:p w14:paraId="670F0D29" w14:textId="77777777" w:rsidR="007B70FB" w:rsidRPr="007B70FB" w:rsidRDefault="007B70FB" w:rsidP="007B70FB">
      <w:pPr>
        <w:spacing w:after="200" w:line="276" w:lineRule="auto"/>
        <w:jc w:val="center"/>
        <w:rPr>
          <w:rFonts w:ascii="Times New Roman" w:eastAsia="Calibri" w:hAnsi="Times New Roman" w:cs="Times New Roman"/>
          <w:b/>
          <w:sz w:val="48"/>
          <w:szCs w:val="48"/>
        </w:rPr>
      </w:pPr>
    </w:p>
    <w:p w14:paraId="4778D2B5" w14:textId="77777777" w:rsidR="007B70FB" w:rsidRPr="007B70FB" w:rsidRDefault="007B70FB" w:rsidP="007B70FB">
      <w:pPr>
        <w:spacing w:after="200" w:line="276" w:lineRule="auto"/>
        <w:jc w:val="center"/>
        <w:rPr>
          <w:rFonts w:ascii="Times New Roman" w:eastAsia="Calibri" w:hAnsi="Times New Roman" w:cs="Times New Roman"/>
          <w:b/>
          <w:sz w:val="48"/>
          <w:szCs w:val="48"/>
        </w:rPr>
      </w:pPr>
      <w:r w:rsidRPr="007B70FB">
        <w:rPr>
          <w:rFonts w:ascii="Times New Roman" w:eastAsia="Calibri" w:hAnsi="Times New Roman" w:cs="Times New Roman"/>
          <w:b/>
          <w:sz w:val="48"/>
          <w:szCs w:val="48"/>
        </w:rPr>
        <w:t>ЭССЕ</w:t>
      </w:r>
    </w:p>
    <w:p w14:paraId="01384A6A" w14:textId="77777777" w:rsidR="007B70FB" w:rsidRPr="007B70FB" w:rsidRDefault="007B70FB" w:rsidP="007B70FB">
      <w:pPr>
        <w:spacing w:after="200" w:line="276" w:lineRule="auto"/>
        <w:jc w:val="center"/>
        <w:rPr>
          <w:rFonts w:ascii="Times New Roman" w:eastAsia="Calibri" w:hAnsi="Times New Roman" w:cs="Times New Roman"/>
          <w:sz w:val="28"/>
          <w:szCs w:val="28"/>
        </w:rPr>
      </w:pPr>
      <w:r w:rsidRPr="007B70FB">
        <w:rPr>
          <w:rFonts w:ascii="Times New Roman" w:eastAsia="Calibri" w:hAnsi="Times New Roman" w:cs="Times New Roman"/>
          <w:sz w:val="28"/>
          <w:szCs w:val="28"/>
        </w:rPr>
        <w:t>Методы архитектурного проектирования и их типология</w:t>
      </w:r>
    </w:p>
    <w:p w14:paraId="678B841F" w14:textId="77777777" w:rsidR="007B70FB" w:rsidRPr="007B70FB" w:rsidRDefault="007B70FB" w:rsidP="007B70FB">
      <w:pPr>
        <w:spacing w:after="200" w:line="276" w:lineRule="auto"/>
        <w:rPr>
          <w:rFonts w:ascii="Times New Roman" w:eastAsia="Calibri" w:hAnsi="Times New Roman" w:cs="Times New Roman"/>
        </w:rPr>
      </w:pPr>
    </w:p>
    <w:p w14:paraId="6E587B44" w14:textId="77777777" w:rsidR="007B70FB" w:rsidRPr="007B70FB" w:rsidRDefault="007B70FB" w:rsidP="007B70FB">
      <w:pPr>
        <w:spacing w:after="200" w:line="276" w:lineRule="auto"/>
        <w:rPr>
          <w:rFonts w:ascii="Times New Roman" w:eastAsia="Calibri" w:hAnsi="Times New Roman" w:cs="Times New Roman"/>
        </w:rPr>
      </w:pPr>
      <w:r w:rsidRPr="007B70FB">
        <w:rPr>
          <w:rFonts w:ascii="Times New Roman" w:eastAsia="Calibri" w:hAnsi="Times New Roman" w:cs="Times New Roman"/>
        </w:rPr>
        <w:t xml:space="preserve">                                                               </w:t>
      </w:r>
    </w:p>
    <w:p w14:paraId="537DDB7C" w14:textId="77777777" w:rsidR="007B70FB" w:rsidRPr="007B70FB" w:rsidRDefault="007B70FB" w:rsidP="007B70FB">
      <w:pPr>
        <w:spacing w:after="200" w:line="276" w:lineRule="auto"/>
        <w:rPr>
          <w:rFonts w:ascii="Times New Roman" w:eastAsia="Calibri" w:hAnsi="Times New Roman" w:cs="Times New Roman"/>
        </w:rPr>
      </w:pPr>
    </w:p>
    <w:p w14:paraId="1E5A0096" w14:textId="77777777" w:rsidR="007B70FB" w:rsidRPr="007B70FB" w:rsidRDefault="007B70FB" w:rsidP="007B70FB">
      <w:pPr>
        <w:spacing w:after="200" w:line="276" w:lineRule="auto"/>
        <w:jc w:val="right"/>
        <w:rPr>
          <w:rFonts w:ascii="Times New Roman" w:eastAsia="Calibri" w:hAnsi="Times New Roman" w:cs="Times New Roman"/>
        </w:rPr>
      </w:pPr>
    </w:p>
    <w:p w14:paraId="7DD53A7A" w14:textId="77777777" w:rsidR="007B70FB" w:rsidRPr="007B70FB" w:rsidRDefault="007B70FB" w:rsidP="007B70FB">
      <w:pPr>
        <w:spacing w:after="200" w:line="276" w:lineRule="auto"/>
        <w:jc w:val="right"/>
        <w:rPr>
          <w:rFonts w:ascii="Times New Roman" w:eastAsia="Calibri" w:hAnsi="Times New Roman" w:cs="Times New Roman"/>
        </w:rPr>
      </w:pPr>
    </w:p>
    <w:p w14:paraId="78315F2A" w14:textId="77777777" w:rsidR="007B70FB" w:rsidRPr="007B70FB" w:rsidRDefault="007B70FB" w:rsidP="007B70FB">
      <w:pPr>
        <w:spacing w:after="200" w:line="276" w:lineRule="auto"/>
        <w:jc w:val="right"/>
        <w:rPr>
          <w:rFonts w:ascii="Times New Roman" w:eastAsia="Calibri" w:hAnsi="Times New Roman" w:cs="Times New Roman"/>
        </w:rPr>
      </w:pPr>
    </w:p>
    <w:p w14:paraId="01741341" w14:textId="083C164B" w:rsidR="007B70FB" w:rsidRPr="007B70FB" w:rsidRDefault="007B70FB" w:rsidP="007B70FB">
      <w:pPr>
        <w:spacing w:after="200" w:line="276" w:lineRule="auto"/>
        <w:jc w:val="right"/>
        <w:rPr>
          <w:rFonts w:ascii="Times New Roman" w:eastAsia="Calibri" w:hAnsi="Times New Roman" w:cs="Times New Roman"/>
          <w:sz w:val="28"/>
          <w:szCs w:val="28"/>
        </w:rPr>
      </w:pPr>
      <w:r w:rsidRPr="007B70FB">
        <w:rPr>
          <w:rFonts w:ascii="Times New Roman" w:eastAsia="Calibri" w:hAnsi="Times New Roman" w:cs="Times New Roman"/>
          <w:sz w:val="28"/>
          <w:szCs w:val="28"/>
        </w:rPr>
        <w:t xml:space="preserve">Выполнил студент: </w:t>
      </w:r>
      <w:r w:rsidRPr="007B70FB">
        <w:rPr>
          <w:rFonts w:ascii="Times New Roman" w:eastAsia="Calibri" w:hAnsi="Times New Roman" w:cs="Times New Roman"/>
          <w:sz w:val="28"/>
          <w:szCs w:val="28"/>
        </w:rPr>
        <w:t>Какасьева Елизавета</w:t>
      </w:r>
    </w:p>
    <w:p w14:paraId="042FDD31" w14:textId="6520C577" w:rsidR="007B70FB" w:rsidRPr="007B70FB" w:rsidRDefault="007B70FB" w:rsidP="007B70FB">
      <w:pPr>
        <w:spacing w:after="200" w:line="276" w:lineRule="auto"/>
        <w:jc w:val="right"/>
        <w:rPr>
          <w:rFonts w:ascii="Times New Roman" w:eastAsia="Calibri" w:hAnsi="Times New Roman" w:cs="Times New Roman"/>
          <w:sz w:val="28"/>
          <w:szCs w:val="28"/>
        </w:rPr>
      </w:pPr>
      <w:r w:rsidRPr="007B70FB">
        <w:rPr>
          <w:rFonts w:ascii="Times New Roman" w:eastAsia="Calibri" w:hAnsi="Times New Roman" w:cs="Times New Roman"/>
          <w:sz w:val="28"/>
          <w:szCs w:val="28"/>
        </w:rPr>
        <w:t>Романовна</w:t>
      </w:r>
    </w:p>
    <w:p w14:paraId="5D13668C" w14:textId="77777777" w:rsidR="007B70FB" w:rsidRPr="007B70FB" w:rsidRDefault="007B70FB" w:rsidP="007B70FB">
      <w:pPr>
        <w:spacing w:after="200" w:line="276" w:lineRule="auto"/>
        <w:jc w:val="right"/>
        <w:rPr>
          <w:rFonts w:ascii="Times New Roman" w:eastAsia="Calibri" w:hAnsi="Times New Roman" w:cs="Times New Roman"/>
          <w:sz w:val="28"/>
          <w:szCs w:val="28"/>
        </w:rPr>
      </w:pPr>
      <w:r w:rsidRPr="007B70FB">
        <w:rPr>
          <w:rFonts w:ascii="Times New Roman" w:eastAsia="Calibri" w:hAnsi="Times New Roman" w:cs="Times New Roman"/>
          <w:sz w:val="28"/>
          <w:szCs w:val="28"/>
        </w:rPr>
        <w:t>очной формы обучения (группа АП-14)</w:t>
      </w:r>
    </w:p>
    <w:p w14:paraId="4C520311" w14:textId="77777777" w:rsidR="007B70FB" w:rsidRPr="007B70FB" w:rsidRDefault="007B70FB" w:rsidP="007B70FB">
      <w:pPr>
        <w:spacing w:after="200" w:line="276" w:lineRule="auto"/>
        <w:jc w:val="right"/>
        <w:rPr>
          <w:rFonts w:ascii="Times New Roman" w:eastAsia="Calibri" w:hAnsi="Times New Roman" w:cs="Times New Roman"/>
          <w:sz w:val="28"/>
          <w:szCs w:val="28"/>
        </w:rPr>
      </w:pPr>
      <w:r w:rsidRPr="007B70FB">
        <w:rPr>
          <w:rFonts w:ascii="Times New Roman" w:eastAsia="Calibri" w:hAnsi="Times New Roman" w:cs="Times New Roman"/>
          <w:sz w:val="28"/>
          <w:szCs w:val="28"/>
        </w:rPr>
        <w:t xml:space="preserve">специальность: архитектура                        </w:t>
      </w:r>
    </w:p>
    <w:p w14:paraId="014C924C" w14:textId="77777777" w:rsidR="007B70FB" w:rsidRPr="007B70FB" w:rsidRDefault="007B70FB" w:rsidP="007B70FB">
      <w:pPr>
        <w:spacing w:after="200" w:line="276" w:lineRule="auto"/>
        <w:rPr>
          <w:rFonts w:ascii="Times New Roman" w:eastAsia="Calibri" w:hAnsi="Times New Roman" w:cs="Times New Roman"/>
        </w:rPr>
      </w:pPr>
    </w:p>
    <w:p w14:paraId="71952F65" w14:textId="77777777" w:rsidR="007B70FB" w:rsidRPr="007B70FB" w:rsidRDefault="007B70FB" w:rsidP="007B70FB">
      <w:pPr>
        <w:spacing w:after="200" w:line="276" w:lineRule="auto"/>
        <w:rPr>
          <w:rFonts w:ascii="Times New Roman" w:eastAsia="Calibri" w:hAnsi="Times New Roman" w:cs="Times New Roman"/>
        </w:rPr>
      </w:pPr>
    </w:p>
    <w:p w14:paraId="034821F8" w14:textId="77777777" w:rsidR="007B70FB" w:rsidRPr="007B70FB" w:rsidRDefault="007B70FB" w:rsidP="007B70FB">
      <w:pPr>
        <w:spacing w:after="200" w:line="276" w:lineRule="auto"/>
        <w:rPr>
          <w:rFonts w:ascii="Times New Roman" w:eastAsia="Calibri" w:hAnsi="Times New Roman" w:cs="Times New Roman"/>
        </w:rPr>
      </w:pPr>
    </w:p>
    <w:p w14:paraId="014BD1E2" w14:textId="77777777" w:rsidR="007B70FB" w:rsidRPr="007B70FB" w:rsidRDefault="007B70FB" w:rsidP="007B70FB">
      <w:pPr>
        <w:spacing w:after="200" w:line="276" w:lineRule="auto"/>
        <w:rPr>
          <w:rFonts w:ascii="Times New Roman" w:eastAsia="Calibri" w:hAnsi="Times New Roman" w:cs="Times New Roman"/>
        </w:rPr>
      </w:pPr>
    </w:p>
    <w:p w14:paraId="2A218A3B" w14:textId="77777777" w:rsidR="007B70FB" w:rsidRDefault="007B70FB" w:rsidP="007B70FB">
      <w:pPr>
        <w:spacing w:after="200" w:line="276" w:lineRule="auto"/>
        <w:jc w:val="center"/>
        <w:rPr>
          <w:rFonts w:ascii="Times New Roman" w:eastAsia="Calibri" w:hAnsi="Times New Roman" w:cs="Times New Roman"/>
          <w:sz w:val="28"/>
          <w:szCs w:val="28"/>
        </w:rPr>
      </w:pPr>
      <w:proofErr w:type="spellStart"/>
      <w:r w:rsidRPr="007B70FB">
        <w:rPr>
          <w:rFonts w:ascii="Times New Roman" w:eastAsia="Calibri" w:hAnsi="Times New Roman" w:cs="Times New Roman"/>
          <w:sz w:val="28"/>
          <w:szCs w:val="28"/>
        </w:rPr>
        <w:t>г.Ростов</w:t>
      </w:r>
      <w:proofErr w:type="spellEnd"/>
      <w:r w:rsidRPr="007B70FB">
        <w:rPr>
          <w:rFonts w:ascii="Times New Roman" w:eastAsia="Calibri" w:hAnsi="Times New Roman" w:cs="Times New Roman"/>
          <w:sz w:val="28"/>
          <w:szCs w:val="28"/>
        </w:rPr>
        <w:t>-на-</w:t>
      </w:r>
      <w:proofErr w:type="spellStart"/>
      <w:r w:rsidRPr="007B70FB">
        <w:rPr>
          <w:rFonts w:ascii="Times New Roman" w:eastAsia="Calibri" w:hAnsi="Times New Roman" w:cs="Times New Roman"/>
          <w:sz w:val="28"/>
          <w:szCs w:val="28"/>
        </w:rPr>
        <w:t>Дону</w:t>
      </w:r>
      <w:proofErr w:type="spellEnd"/>
    </w:p>
    <w:p w14:paraId="608EE62D" w14:textId="1AA0E944" w:rsidR="00874A21" w:rsidRPr="007B70FB" w:rsidRDefault="00194959" w:rsidP="007B70FB">
      <w:pPr>
        <w:spacing w:after="200" w:line="276" w:lineRule="auto"/>
        <w:rPr>
          <w:rFonts w:ascii="Times New Roman" w:eastAsia="Calibri" w:hAnsi="Times New Roman" w:cs="Times New Roman"/>
          <w:sz w:val="28"/>
          <w:szCs w:val="28"/>
        </w:rPr>
      </w:pPr>
      <w:bookmarkStart w:id="0" w:name="_GoBack"/>
      <w:bookmarkEnd w:id="0"/>
      <w:r w:rsidRPr="00CA32A9">
        <w:rPr>
          <w:rFonts w:ascii="Times New Roman" w:hAnsi="Times New Roman" w:cs="Times New Roman"/>
          <w:sz w:val="24"/>
          <w:szCs w:val="24"/>
        </w:rPr>
        <w:lastRenderedPageBreak/>
        <w:t xml:space="preserve">Дворец Лувра или </w:t>
      </w:r>
      <w:proofErr w:type="spellStart"/>
      <w:r w:rsidRPr="00CA32A9">
        <w:rPr>
          <w:rFonts w:ascii="Times New Roman" w:hAnsi="Times New Roman" w:cs="Times New Roman"/>
          <w:sz w:val="24"/>
          <w:szCs w:val="24"/>
        </w:rPr>
        <w:t>Луврский</w:t>
      </w:r>
      <w:proofErr w:type="spellEnd"/>
      <w:r w:rsidRPr="00CA32A9">
        <w:rPr>
          <w:rFonts w:ascii="Times New Roman" w:hAnsi="Times New Roman" w:cs="Times New Roman"/>
          <w:sz w:val="24"/>
          <w:szCs w:val="24"/>
        </w:rPr>
        <w:t xml:space="preserve"> дворец- одна из главных достопримечательностей Парижа крупнейший королевский замок города. Бывшая королевская резиденция на сегодняшний день вмещает один из известнейших музеев мира — Лувр. Королевский дворец и Музей Лувр - один из крупнейших музейных комплексов мира и является самым посещаемым на планете. Архитектурная история </w:t>
      </w:r>
      <w:proofErr w:type="spellStart"/>
      <w:r w:rsidRPr="00CA32A9">
        <w:rPr>
          <w:rFonts w:ascii="Times New Roman" w:hAnsi="Times New Roman" w:cs="Times New Roman"/>
          <w:sz w:val="24"/>
          <w:szCs w:val="24"/>
        </w:rPr>
        <w:t>Луврского</w:t>
      </w:r>
      <w:proofErr w:type="spellEnd"/>
      <w:r w:rsidRPr="00CA32A9">
        <w:rPr>
          <w:rFonts w:ascii="Times New Roman" w:hAnsi="Times New Roman" w:cs="Times New Roman"/>
          <w:sz w:val="24"/>
          <w:szCs w:val="24"/>
        </w:rPr>
        <w:t xml:space="preserve"> дворца насчитывает почти 900 лет и неотделима от истории французской столицы.</w:t>
      </w:r>
    </w:p>
    <w:p w14:paraId="35913BF1" w14:textId="426D6046" w:rsidR="00194959" w:rsidRPr="00CA32A9" w:rsidRDefault="00194959">
      <w:pPr>
        <w:rPr>
          <w:rFonts w:ascii="Times New Roman" w:hAnsi="Times New Roman" w:cs="Times New Roman"/>
          <w:sz w:val="24"/>
          <w:szCs w:val="24"/>
        </w:rPr>
      </w:pPr>
      <w:r w:rsidRPr="00CA32A9">
        <w:rPr>
          <w:rFonts w:ascii="Times New Roman" w:hAnsi="Times New Roman" w:cs="Times New Roman"/>
          <w:sz w:val="24"/>
          <w:szCs w:val="24"/>
        </w:rPr>
        <w:t>В ХХ веке на месте нынешнего Дворца Лувр располагалась средневековая крепость, служившая надежным оборонительным сооружением. В 1190 году, для расширения крепости началось возведение двух дополнительных крепостных башен, располагавшихся на правом и левом берегу реки Сены. Одна из башен получила название «</w:t>
      </w:r>
      <w:proofErr w:type="spellStart"/>
      <w:r w:rsidRPr="00CA32A9">
        <w:rPr>
          <w:rFonts w:ascii="Times New Roman" w:hAnsi="Times New Roman" w:cs="Times New Roman"/>
          <w:sz w:val="24"/>
          <w:szCs w:val="24"/>
        </w:rPr>
        <w:t>Луврская</w:t>
      </w:r>
      <w:proofErr w:type="spellEnd"/>
      <w:r w:rsidRPr="00CA32A9">
        <w:rPr>
          <w:rFonts w:ascii="Times New Roman" w:hAnsi="Times New Roman" w:cs="Times New Roman"/>
          <w:sz w:val="24"/>
          <w:szCs w:val="24"/>
        </w:rPr>
        <w:t xml:space="preserve"> башня», и впоследствии была также расширена. В начале XIV века вокруг Парижа была возведена новая крепостная стена и массивное оборонное сооружение потеряло свою утилитарную функцию. Поэтому в 1317 году король </w:t>
      </w:r>
      <w:proofErr w:type="spellStart"/>
      <w:r w:rsidRPr="00CA32A9">
        <w:rPr>
          <w:rFonts w:ascii="Times New Roman" w:hAnsi="Times New Roman" w:cs="Times New Roman"/>
          <w:sz w:val="24"/>
          <w:szCs w:val="24"/>
        </w:rPr>
        <w:t>Кaрл</w:t>
      </w:r>
      <w:proofErr w:type="spellEnd"/>
      <w:r w:rsidRPr="00CA32A9">
        <w:rPr>
          <w:rFonts w:ascii="Times New Roman" w:hAnsi="Times New Roman" w:cs="Times New Roman"/>
          <w:sz w:val="24"/>
          <w:szCs w:val="24"/>
        </w:rPr>
        <w:t xml:space="preserve"> V приказал преобразовать крепость в новый </w:t>
      </w:r>
      <w:proofErr w:type="spellStart"/>
      <w:r w:rsidRPr="00CA32A9">
        <w:rPr>
          <w:rFonts w:ascii="Times New Roman" w:hAnsi="Times New Roman" w:cs="Times New Roman"/>
          <w:sz w:val="24"/>
          <w:szCs w:val="24"/>
        </w:rPr>
        <w:t>Луврский</w:t>
      </w:r>
      <w:proofErr w:type="spellEnd"/>
      <w:r w:rsidRPr="00CA32A9">
        <w:rPr>
          <w:rFonts w:ascii="Times New Roman" w:hAnsi="Times New Roman" w:cs="Times New Roman"/>
          <w:sz w:val="24"/>
          <w:szCs w:val="24"/>
        </w:rPr>
        <w:t xml:space="preserve"> замок, который должен был стать новой королевской резиденцией. Большая часть замка была снесена в XVI веке по приказу короля Франциска I, решившему построить новый королевский дворец Лувр. В 1546 году проект новой королевской резиденции представил архитектор Пьер Леско, работа которого полностью соответствовала канонам архитектуры Ренессанса. Созданный им фасад </w:t>
      </w:r>
      <w:proofErr w:type="spellStart"/>
      <w:r w:rsidRPr="00CA32A9">
        <w:rPr>
          <w:rFonts w:ascii="Times New Roman" w:hAnsi="Times New Roman" w:cs="Times New Roman"/>
          <w:sz w:val="24"/>
          <w:szCs w:val="24"/>
        </w:rPr>
        <w:t>Луврского</w:t>
      </w:r>
      <w:proofErr w:type="spellEnd"/>
      <w:r w:rsidRPr="00CA32A9">
        <w:rPr>
          <w:rFonts w:ascii="Times New Roman" w:hAnsi="Times New Roman" w:cs="Times New Roman"/>
          <w:sz w:val="24"/>
          <w:szCs w:val="24"/>
        </w:rPr>
        <w:t xml:space="preserve"> дворца стал одним из наиболее зрелых образцов архитектуры Возрождения во всей Франции. В конце 16 века дворец был дополнен Большой галерей, соединившей королевскую резиденцию с замком Тюильри. Длина Большой галереи Лувра составляет 442 м, а само сооружение состоит из нескольких выступающих павильонов, увенчанных покатыми куполами. Расширение </w:t>
      </w:r>
      <w:proofErr w:type="spellStart"/>
      <w:r w:rsidRPr="00CA32A9">
        <w:rPr>
          <w:rFonts w:ascii="Times New Roman" w:hAnsi="Times New Roman" w:cs="Times New Roman"/>
          <w:sz w:val="24"/>
          <w:szCs w:val="24"/>
        </w:rPr>
        <w:t>Луврского</w:t>
      </w:r>
      <w:proofErr w:type="spellEnd"/>
      <w:r w:rsidRPr="00CA32A9">
        <w:rPr>
          <w:rFonts w:ascii="Times New Roman" w:hAnsi="Times New Roman" w:cs="Times New Roman"/>
          <w:sz w:val="24"/>
          <w:szCs w:val="24"/>
        </w:rPr>
        <w:t xml:space="preserve"> дворца продолжалось почти беспрерывно в течение следующих 300 лет – практически каждый новый правитель Франции стремился внести изменения в архитектуру существующей резиденции.</w:t>
      </w:r>
    </w:p>
    <w:p w14:paraId="07E6BB5F" w14:textId="77777777" w:rsidR="00194959" w:rsidRPr="00CA32A9" w:rsidRDefault="00194959" w:rsidP="00194959">
      <w:pPr>
        <w:rPr>
          <w:rFonts w:ascii="Times New Roman" w:hAnsi="Times New Roman" w:cs="Times New Roman"/>
          <w:sz w:val="24"/>
          <w:szCs w:val="24"/>
        </w:rPr>
      </w:pPr>
      <w:r w:rsidRPr="00CA32A9">
        <w:rPr>
          <w:rFonts w:ascii="Times New Roman" w:hAnsi="Times New Roman" w:cs="Times New Roman"/>
          <w:sz w:val="24"/>
          <w:szCs w:val="24"/>
        </w:rPr>
        <w:t xml:space="preserve">Дальнейшая история Лувра – это история его постоянного строительства. Сначала на месте южной крепостной стены была построена реплика павильона Леско – правая часть того здания, что замыкает Квадратный двор. Затем, уже при Генрихе IV, после перерыва, связанного с религиозными войнами конца XVI века, возвели длинную галерею вдоль берега – сейчас она скрыта от взгляда посетителя. При Людовике XIII построили центральный павильон с часами и тремя арками-проходами. Он получил название Павильон Часов, а справа от него опять повторили павильон Леско. Руководил этими работами архитектор Жан </w:t>
      </w:r>
      <w:proofErr w:type="spellStart"/>
      <w:r w:rsidRPr="00CA32A9">
        <w:rPr>
          <w:rFonts w:ascii="Times New Roman" w:hAnsi="Times New Roman" w:cs="Times New Roman"/>
          <w:sz w:val="24"/>
          <w:szCs w:val="24"/>
        </w:rPr>
        <w:t>Лемерсье</w:t>
      </w:r>
      <w:proofErr w:type="spellEnd"/>
      <w:r w:rsidRPr="00CA32A9">
        <w:rPr>
          <w:rFonts w:ascii="Times New Roman" w:hAnsi="Times New Roman" w:cs="Times New Roman"/>
          <w:sz w:val="24"/>
          <w:szCs w:val="24"/>
        </w:rPr>
        <w:t xml:space="preserve">. </w:t>
      </w:r>
    </w:p>
    <w:p w14:paraId="065FD5E8" w14:textId="74B0311C" w:rsidR="00194959" w:rsidRPr="00CA32A9" w:rsidRDefault="00194959" w:rsidP="00194959">
      <w:pPr>
        <w:rPr>
          <w:rFonts w:ascii="Times New Roman" w:hAnsi="Times New Roman" w:cs="Times New Roman"/>
          <w:sz w:val="24"/>
          <w:szCs w:val="24"/>
        </w:rPr>
      </w:pPr>
      <w:r w:rsidRPr="00CA32A9">
        <w:rPr>
          <w:rFonts w:ascii="Times New Roman" w:hAnsi="Times New Roman" w:cs="Times New Roman"/>
          <w:sz w:val="24"/>
          <w:szCs w:val="24"/>
        </w:rPr>
        <w:t xml:space="preserve">История Восточного фасада как примера великолепного архитектурного замысла берет свое начало во времена Людовика.  Первый министр короля Жан Батист </w:t>
      </w:r>
      <w:proofErr w:type="spellStart"/>
      <w:r w:rsidRPr="00CA32A9">
        <w:rPr>
          <w:rFonts w:ascii="Times New Roman" w:hAnsi="Times New Roman" w:cs="Times New Roman"/>
          <w:sz w:val="24"/>
          <w:szCs w:val="24"/>
        </w:rPr>
        <w:t>Кольбер</w:t>
      </w:r>
      <w:proofErr w:type="spellEnd"/>
      <w:r w:rsidRPr="00CA32A9">
        <w:rPr>
          <w:rFonts w:ascii="Times New Roman" w:hAnsi="Times New Roman" w:cs="Times New Roman"/>
          <w:sz w:val="24"/>
          <w:szCs w:val="24"/>
        </w:rPr>
        <w:t xml:space="preserve"> особое внимание уделял архитектуре и искусству. В 1664 г. он фактически устроил конкурс между лучшими архитекторами своего времени. Но всесильного министра не удовлетворили ни </w:t>
      </w:r>
      <w:proofErr w:type="gramStart"/>
      <w:r w:rsidRPr="00CA32A9">
        <w:rPr>
          <w:rFonts w:ascii="Times New Roman" w:hAnsi="Times New Roman" w:cs="Times New Roman"/>
          <w:sz w:val="24"/>
          <w:szCs w:val="24"/>
        </w:rPr>
        <w:t>Луи Лево</w:t>
      </w:r>
      <w:proofErr w:type="gramEnd"/>
      <w:r w:rsidRPr="00CA32A9">
        <w:rPr>
          <w:rFonts w:ascii="Times New Roman" w:hAnsi="Times New Roman" w:cs="Times New Roman"/>
          <w:sz w:val="24"/>
          <w:szCs w:val="24"/>
        </w:rPr>
        <w:t xml:space="preserve">, ни Франсуа </w:t>
      </w:r>
      <w:proofErr w:type="spellStart"/>
      <w:r w:rsidRPr="00CA32A9">
        <w:rPr>
          <w:rFonts w:ascii="Times New Roman" w:hAnsi="Times New Roman" w:cs="Times New Roman"/>
          <w:sz w:val="24"/>
          <w:szCs w:val="24"/>
        </w:rPr>
        <w:t>Мансар</w:t>
      </w:r>
      <w:proofErr w:type="spellEnd"/>
      <w:r w:rsidRPr="00CA32A9">
        <w:rPr>
          <w:rFonts w:ascii="Times New Roman" w:hAnsi="Times New Roman" w:cs="Times New Roman"/>
          <w:sz w:val="24"/>
          <w:szCs w:val="24"/>
        </w:rPr>
        <w:t xml:space="preserve">, ни даже приглашенный из Рима Джованни Лоренцо Бернини, один из лучших архитекторов своего времени. </w:t>
      </w:r>
    </w:p>
    <w:p w14:paraId="429125E0" w14:textId="77777777" w:rsidR="00CA32A9" w:rsidRDefault="00CA32A9" w:rsidP="00CA32A9">
      <w:pPr>
        <w:rPr>
          <w:rFonts w:ascii="Times New Roman" w:hAnsi="Times New Roman" w:cs="Times New Roman"/>
          <w:sz w:val="24"/>
          <w:szCs w:val="24"/>
        </w:rPr>
      </w:pPr>
      <w:r w:rsidRPr="00CA32A9">
        <w:rPr>
          <w:rFonts w:ascii="Times New Roman" w:hAnsi="Times New Roman" w:cs="Times New Roman"/>
          <w:sz w:val="24"/>
          <w:szCs w:val="24"/>
        </w:rPr>
        <w:t>Дабы</w:t>
      </w:r>
      <w:r w:rsidR="00194959" w:rsidRPr="00CA32A9">
        <w:rPr>
          <w:rFonts w:ascii="Times New Roman" w:hAnsi="Times New Roman" w:cs="Times New Roman"/>
          <w:sz w:val="24"/>
          <w:szCs w:val="24"/>
        </w:rPr>
        <w:t xml:space="preserve"> с этим покончить, </w:t>
      </w:r>
      <w:proofErr w:type="spellStart"/>
      <w:r w:rsidR="00194959" w:rsidRPr="00CA32A9">
        <w:rPr>
          <w:rFonts w:ascii="Times New Roman" w:hAnsi="Times New Roman" w:cs="Times New Roman"/>
          <w:sz w:val="24"/>
          <w:szCs w:val="24"/>
        </w:rPr>
        <w:t>Кольбер</w:t>
      </w:r>
      <w:proofErr w:type="spellEnd"/>
      <w:r w:rsidR="00194959" w:rsidRPr="00CA32A9">
        <w:rPr>
          <w:rFonts w:ascii="Times New Roman" w:hAnsi="Times New Roman" w:cs="Times New Roman"/>
          <w:sz w:val="24"/>
          <w:szCs w:val="24"/>
        </w:rPr>
        <w:t xml:space="preserve"> потребовал от архитекторов разработать совместный проект. </w:t>
      </w:r>
      <w:proofErr w:type="gramStart"/>
      <w:r w:rsidR="00194959" w:rsidRPr="00CA32A9">
        <w:rPr>
          <w:rFonts w:ascii="Times New Roman" w:hAnsi="Times New Roman" w:cs="Times New Roman"/>
          <w:sz w:val="24"/>
          <w:szCs w:val="24"/>
        </w:rPr>
        <w:t>К тому времени Лево</w:t>
      </w:r>
      <w:proofErr w:type="gramEnd"/>
      <w:r w:rsidR="00194959" w:rsidRPr="00CA32A9">
        <w:rPr>
          <w:rFonts w:ascii="Times New Roman" w:hAnsi="Times New Roman" w:cs="Times New Roman"/>
          <w:sz w:val="24"/>
          <w:szCs w:val="24"/>
        </w:rPr>
        <w:t xml:space="preserve"> уже был занят строительством в Версале, и потому основная заслуга в разработке финального проекта принадлежала Клоду Перро, архитектору-любителю, врачу и старшему брату знаменитого сказочника Шарля Перро.</w:t>
      </w:r>
    </w:p>
    <w:p w14:paraId="2BF6E98C" w14:textId="354210F4" w:rsidR="00CA32A9" w:rsidRPr="00CA32A9" w:rsidRDefault="00CA32A9" w:rsidP="00CA32A9">
      <w:pPr>
        <w:jc w:val="center"/>
        <w:rPr>
          <w:rFonts w:ascii="Times New Roman" w:hAnsi="Times New Roman" w:cs="Times New Roman"/>
          <w:sz w:val="24"/>
          <w:szCs w:val="24"/>
        </w:rPr>
      </w:pPr>
      <w:r w:rsidRPr="00CA32A9">
        <w:rPr>
          <w:rFonts w:ascii="Times New Roman" w:hAnsi="Times New Roman" w:cs="Times New Roman"/>
          <w:noProof/>
          <w:sz w:val="24"/>
          <w:szCs w:val="24"/>
        </w:rPr>
        <w:lastRenderedPageBreak/>
        <w:drawing>
          <wp:inline distT="0" distB="0" distL="0" distR="0" wp14:anchorId="61DD8F4C" wp14:editId="74B99D18">
            <wp:extent cx="4129166" cy="162827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22252" cy="1664980"/>
                    </a:xfrm>
                    <a:prstGeom prst="rect">
                      <a:avLst/>
                    </a:prstGeom>
                  </pic:spPr>
                </pic:pic>
              </a:graphicData>
            </a:graphic>
          </wp:inline>
        </w:drawing>
      </w:r>
    </w:p>
    <w:p w14:paraId="64BF9EC2" w14:textId="38944A65" w:rsidR="00AC338B" w:rsidRPr="00CA32A9" w:rsidRDefault="00194959" w:rsidP="00CA32A9">
      <w:pPr>
        <w:rPr>
          <w:rFonts w:ascii="Times New Roman" w:hAnsi="Times New Roman" w:cs="Times New Roman"/>
          <w:sz w:val="24"/>
          <w:szCs w:val="24"/>
        </w:rPr>
      </w:pPr>
      <w:r w:rsidRPr="00CA32A9">
        <w:rPr>
          <w:rFonts w:ascii="Times New Roman" w:hAnsi="Times New Roman" w:cs="Times New Roman"/>
          <w:sz w:val="24"/>
          <w:szCs w:val="24"/>
        </w:rPr>
        <w:t>Получился шедевр мировой архитектуры и одно из высших воплощений французского классицизма. Непревзойденное ощущение величия достигнуто, несмотря на крайне скромное использование архитектором</w:t>
      </w:r>
      <w:r w:rsidR="00AC338B" w:rsidRPr="00CA32A9">
        <w:rPr>
          <w:rFonts w:ascii="Times New Roman" w:hAnsi="Times New Roman" w:cs="Times New Roman"/>
          <w:sz w:val="24"/>
          <w:szCs w:val="24"/>
        </w:rPr>
        <w:t xml:space="preserve"> украшений и декора</w:t>
      </w:r>
      <w:r w:rsidRPr="00CA32A9">
        <w:rPr>
          <w:rFonts w:ascii="Times New Roman" w:hAnsi="Times New Roman" w:cs="Times New Roman"/>
          <w:sz w:val="24"/>
          <w:szCs w:val="24"/>
        </w:rPr>
        <w:t>. Перро не нуждался в роскоши отделки. Эффектный ритм и точно найденные пропорции – вот что делает восточную колоннаду Лувра по-королевски великолепной.</w:t>
      </w:r>
      <w:r w:rsidR="00AC338B" w:rsidRPr="00CA32A9">
        <w:rPr>
          <w:rFonts w:ascii="Times New Roman" w:hAnsi="Times New Roman" w:cs="Times New Roman"/>
          <w:sz w:val="24"/>
          <w:szCs w:val="24"/>
        </w:rPr>
        <w:t xml:space="preserve"> </w:t>
      </w:r>
    </w:p>
    <w:p w14:paraId="1EDA7B96" w14:textId="659C8D03" w:rsidR="00CA32A9" w:rsidRPr="00CA32A9" w:rsidRDefault="00AC338B" w:rsidP="00AC338B">
      <w:pPr>
        <w:rPr>
          <w:rFonts w:ascii="Times New Roman" w:hAnsi="Times New Roman" w:cs="Times New Roman"/>
          <w:sz w:val="24"/>
          <w:szCs w:val="24"/>
        </w:rPr>
      </w:pPr>
      <w:r w:rsidRPr="00CA32A9">
        <w:rPr>
          <w:rFonts w:ascii="Times New Roman" w:hAnsi="Times New Roman" w:cs="Times New Roman"/>
          <w:sz w:val="24"/>
          <w:szCs w:val="24"/>
        </w:rPr>
        <w:t xml:space="preserve">Восточный фасад Лувра, который часто называют Колоннадой Лувра, составляет часть ансамбля двух объединенных в XVII веке дворцов - Тюильри и Лувра. Фасад большой протяженности (173 м) имеет центральный и два боковых ризалита, между которыми на монументальном гладком цоколе с редкими проемами покоятся мощные (высота 12 м) сдвоенные колонны коринфского ордера, образующие вместе с отступающей вглубь стеной глубокие затененные лоджии. Наиболее богатый по своим формам, декору и членениям ризалит центрального входа с </w:t>
      </w:r>
      <w:proofErr w:type="spellStart"/>
      <w:r w:rsidRPr="00CA32A9">
        <w:rPr>
          <w:rFonts w:ascii="Times New Roman" w:hAnsi="Times New Roman" w:cs="Times New Roman"/>
          <w:sz w:val="24"/>
          <w:szCs w:val="24"/>
        </w:rPr>
        <w:t>трехпролетным</w:t>
      </w:r>
      <w:proofErr w:type="spellEnd"/>
      <w:r w:rsidRPr="00CA32A9">
        <w:rPr>
          <w:rFonts w:ascii="Times New Roman" w:hAnsi="Times New Roman" w:cs="Times New Roman"/>
          <w:sz w:val="24"/>
          <w:szCs w:val="24"/>
        </w:rPr>
        <w:t xml:space="preserve"> портиком увенчан треугольным фронтоном. Тимпан фронтона богато декорирован скульптурным рельефом. Плоский архитектурный рельеф боковых ризалитов создает логичный переход к боковым фасадам Лувра, которые повторяли композицию восточного фасада, с тем отличием, что сдвоенные коринфские колонны заменены в них одинарными пилястрами того же ордера</w:t>
      </w:r>
    </w:p>
    <w:p w14:paraId="354F9A4F" w14:textId="10937288" w:rsidR="00CA32A9" w:rsidRPr="00CA32A9" w:rsidRDefault="00CA32A9" w:rsidP="00AC338B">
      <w:pPr>
        <w:rPr>
          <w:rFonts w:ascii="Times New Roman" w:hAnsi="Times New Roman" w:cs="Times New Roman"/>
          <w:sz w:val="24"/>
          <w:szCs w:val="24"/>
        </w:rPr>
      </w:pPr>
      <w:r w:rsidRPr="00CA32A9">
        <w:rPr>
          <w:rFonts w:ascii="Times New Roman" w:hAnsi="Times New Roman" w:cs="Times New Roman"/>
          <w:noProof/>
          <w:sz w:val="24"/>
          <w:szCs w:val="24"/>
        </w:rPr>
        <w:drawing>
          <wp:inline distT="0" distB="0" distL="0" distR="0" wp14:anchorId="0307A361" wp14:editId="39D59EA2">
            <wp:extent cx="2839453" cy="212951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3586" cy="2132614"/>
                    </a:xfrm>
                    <a:prstGeom prst="rect">
                      <a:avLst/>
                    </a:prstGeom>
                  </pic:spPr>
                </pic:pic>
              </a:graphicData>
            </a:graphic>
          </wp:inline>
        </w:drawing>
      </w:r>
      <w:r w:rsidRPr="00CA32A9">
        <w:rPr>
          <w:rFonts w:ascii="Times New Roman" w:hAnsi="Times New Roman" w:cs="Times New Roman"/>
          <w:sz w:val="24"/>
          <w:szCs w:val="24"/>
        </w:rPr>
        <w:t xml:space="preserve">   </w:t>
      </w:r>
      <w:r w:rsidRPr="00CA32A9">
        <w:rPr>
          <w:rFonts w:ascii="Times New Roman" w:hAnsi="Times New Roman" w:cs="Times New Roman"/>
          <w:noProof/>
          <w:sz w:val="24"/>
          <w:szCs w:val="24"/>
        </w:rPr>
        <w:drawing>
          <wp:inline distT="0" distB="0" distL="0" distR="0" wp14:anchorId="6FD614CC" wp14:editId="6A20088B">
            <wp:extent cx="2628255" cy="2117558"/>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8392"/>
                    <a:stretch/>
                  </pic:blipFill>
                  <pic:spPr bwMode="auto">
                    <a:xfrm>
                      <a:off x="0" y="0"/>
                      <a:ext cx="2651866" cy="2136581"/>
                    </a:xfrm>
                    <a:prstGeom prst="rect">
                      <a:avLst/>
                    </a:prstGeom>
                    <a:ln>
                      <a:noFill/>
                    </a:ln>
                    <a:extLst>
                      <a:ext uri="{53640926-AAD7-44D8-BBD7-CCE9431645EC}">
                        <a14:shadowObscured xmlns:a14="http://schemas.microsoft.com/office/drawing/2010/main"/>
                      </a:ext>
                    </a:extLst>
                  </pic:spPr>
                </pic:pic>
              </a:graphicData>
            </a:graphic>
          </wp:inline>
        </w:drawing>
      </w:r>
    </w:p>
    <w:p w14:paraId="5A207EC2" w14:textId="039D72E6" w:rsidR="00CA32A9" w:rsidRPr="00CA32A9" w:rsidRDefault="00CA32A9" w:rsidP="00CA32A9">
      <w:pPr>
        <w:jc w:val="center"/>
        <w:rPr>
          <w:rFonts w:ascii="Times New Roman" w:hAnsi="Times New Roman" w:cs="Times New Roman"/>
          <w:sz w:val="24"/>
          <w:szCs w:val="24"/>
        </w:rPr>
      </w:pPr>
      <w:r w:rsidRPr="00CA32A9">
        <w:rPr>
          <w:rFonts w:ascii="Times New Roman" w:hAnsi="Times New Roman" w:cs="Times New Roman"/>
          <w:noProof/>
          <w:sz w:val="24"/>
          <w:szCs w:val="24"/>
        </w:rPr>
        <w:drawing>
          <wp:inline distT="0" distB="0" distL="0" distR="0" wp14:anchorId="19F03D18" wp14:editId="4F9839B9">
            <wp:extent cx="3017264" cy="190098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6023" cy="1906507"/>
                    </a:xfrm>
                    <a:prstGeom prst="rect">
                      <a:avLst/>
                    </a:prstGeom>
                  </pic:spPr>
                </pic:pic>
              </a:graphicData>
            </a:graphic>
          </wp:inline>
        </w:drawing>
      </w:r>
    </w:p>
    <w:p w14:paraId="5BD098C9" w14:textId="0FA8CF2C" w:rsidR="00AC338B" w:rsidRPr="00CA32A9" w:rsidRDefault="00AC338B" w:rsidP="00AC338B">
      <w:pPr>
        <w:rPr>
          <w:rFonts w:ascii="Times New Roman" w:hAnsi="Times New Roman" w:cs="Times New Roman"/>
          <w:sz w:val="24"/>
          <w:szCs w:val="24"/>
        </w:rPr>
      </w:pPr>
      <w:r w:rsidRPr="00CA32A9">
        <w:rPr>
          <w:rFonts w:ascii="Times New Roman" w:hAnsi="Times New Roman" w:cs="Times New Roman"/>
          <w:sz w:val="24"/>
          <w:szCs w:val="24"/>
        </w:rPr>
        <w:lastRenderedPageBreak/>
        <w:t>В дальнейшей истории мировой архитектуры зодчие не раз опирались на соотношения, найденные Перро. Например, расхожей формулой для парадных зданий стал гигантский ордер, водруженный на высокий, но относительно скромный нижний этаж. Бесчисленные цитирования этого приема можно встретить по всему миру. На сегодняшний день трудно оценить новаторские приемы того времени. Современники же отмечали, например, отсутствие аттиков и высоких крыш, столь характерных для всей предшествовавшей французской архитектуры и ведущих свое происхождение от средневековых башен. В новинку было и смелое использование выдвинутых вперед колонн, поскольку архитекторы барокко предпочитали либо пилястры, либо полуколонны. Необычным казалось и их расположение парами, что позволило зодчему добиться широких проемов между ними. Для хорошего освещения внутренних помещений окна можно было сделать большими.</w:t>
      </w:r>
    </w:p>
    <w:p w14:paraId="1DD14565" w14:textId="3F6BA19E" w:rsidR="00AC338B" w:rsidRPr="00CA32A9" w:rsidRDefault="00AC338B" w:rsidP="00AC338B">
      <w:pPr>
        <w:rPr>
          <w:rFonts w:ascii="Times New Roman" w:hAnsi="Times New Roman" w:cs="Times New Roman"/>
          <w:sz w:val="24"/>
          <w:szCs w:val="24"/>
        </w:rPr>
      </w:pPr>
      <w:r w:rsidRPr="00CA32A9">
        <w:rPr>
          <w:rFonts w:ascii="Times New Roman" w:hAnsi="Times New Roman" w:cs="Times New Roman"/>
          <w:sz w:val="24"/>
          <w:szCs w:val="24"/>
        </w:rPr>
        <w:t>Перро блестяще решил непростую задачу ритмической организации длинного фасада. Он выглядит цельным, даже единообразным, но никак не монотонным. Ритм сдвоенных колонн подхватывают колонны центрального и пилястры боковых павильонов, а их фасадные стены, выдвинутые вперед, контрастируют со стеной самой колоннады, что придает фасаду особую пластическую глубину. Это не плоская стенка, отгораживающая здание, а сложная объемная конструкция.</w:t>
      </w:r>
      <w:r w:rsidR="00CA32A9" w:rsidRPr="00CA32A9">
        <w:rPr>
          <w:rFonts w:ascii="Times New Roman" w:hAnsi="Times New Roman" w:cs="Times New Roman"/>
          <w:sz w:val="24"/>
          <w:szCs w:val="24"/>
        </w:rPr>
        <w:t xml:space="preserve"> </w:t>
      </w:r>
      <w:r w:rsidRPr="00CA32A9">
        <w:rPr>
          <w:rFonts w:ascii="Times New Roman" w:hAnsi="Times New Roman" w:cs="Times New Roman"/>
          <w:sz w:val="24"/>
          <w:szCs w:val="24"/>
        </w:rPr>
        <w:t>Только в XIX веке эта часть Лувра была наконец завершена.</w:t>
      </w:r>
    </w:p>
    <w:p w14:paraId="005FE36D" w14:textId="77777777" w:rsidR="00AC338B" w:rsidRPr="00CA32A9" w:rsidRDefault="00AC338B" w:rsidP="00AC338B">
      <w:pPr>
        <w:rPr>
          <w:rFonts w:ascii="Times New Roman" w:hAnsi="Times New Roman" w:cs="Times New Roman"/>
          <w:sz w:val="24"/>
          <w:szCs w:val="24"/>
        </w:rPr>
      </w:pPr>
    </w:p>
    <w:p w14:paraId="6E62E152" w14:textId="38AA1EE2" w:rsidR="00AC338B" w:rsidRPr="00CA32A9" w:rsidRDefault="00AC338B" w:rsidP="00194959">
      <w:pPr>
        <w:rPr>
          <w:rFonts w:ascii="Times New Roman" w:hAnsi="Times New Roman" w:cs="Times New Roman"/>
          <w:sz w:val="24"/>
          <w:szCs w:val="24"/>
        </w:rPr>
      </w:pPr>
    </w:p>
    <w:sectPr w:rsidR="00AC338B" w:rsidRPr="00CA32A9" w:rsidSect="00CA32A9">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1D"/>
    <w:rsid w:val="00194959"/>
    <w:rsid w:val="001F75DC"/>
    <w:rsid w:val="0020471D"/>
    <w:rsid w:val="007B70FB"/>
    <w:rsid w:val="00874A21"/>
    <w:rsid w:val="00AC338B"/>
    <w:rsid w:val="00CA3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9F88"/>
  <w15:chartTrackingRefBased/>
  <w15:docId w15:val="{16AB60B7-4DA1-4CB3-A3B0-38A45FA3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947</Words>
  <Characters>5401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Какасьева</dc:creator>
  <cp:keywords/>
  <dc:description/>
  <cp:lastModifiedBy>Елизавета Какасьева</cp:lastModifiedBy>
  <cp:revision>5</cp:revision>
  <dcterms:created xsi:type="dcterms:W3CDTF">2018-11-21T17:53:00Z</dcterms:created>
  <dcterms:modified xsi:type="dcterms:W3CDTF">2019-02-05T16:27:00Z</dcterms:modified>
</cp:coreProperties>
</file>