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AD" w:rsidRDefault="00B52991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5A6F" w:rsidRPr="00DC5A6F">
        <w:rPr>
          <w:rFonts w:ascii="Times New Roman" w:hAnsi="Times New Roman" w:cs="Times New Roman"/>
          <w:b/>
          <w:sz w:val="28"/>
          <w:szCs w:val="28"/>
        </w:rPr>
        <w:t xml:space="preserve">РАВОВЫЕ ПРОБЛЕМЫ </w:t>
      </w:r>
      <w:r>
        <w:rPr>
          <w:rFonts w:ascii="Times New Roman" w:hAnsi="Times New Roman" w:cs="Times New Roman"/>
          <w:b/>
          <w:sz w:val="28"/>
          <w:szCs w:val="28"/>
        </w:rPr>
        <w:t>СЕМЕЙНОГО НАСИЛИЯ</w:t>
      </w:r>
    </w:p>
    <w:bookmarkEnd w:id="0"/>
    <w:p w:rsidR="005D13AD" w:rsidRDefault="005D13AD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3AD" w:rsidRDefault="005D13AD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43E" w:rsidRPr="005D13AD" w:rsidRDefault="00B9443E" w:rsidP="005D1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9A5" w:rsidRDefault="00805CBF" w:rsidP="004C49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CBF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</w:p>
    <w:p w:rsidR="00C94DC0" w:rsidRDefault="00C94DC0" w:rsidP="004C49A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DC0" w:rsidRPr="00C94DC0" w:rsidRDefault="00C94DC0" w:rsidP="00C94DC0">
      <w:pPr>
        <w:numPr>
          <w:ilvl w:val="0"/>
          <w:numId w:val="4"/>
        </w:numPr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Федерации: </w:t>
      </w:r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 всенародным голосованием 12 декабря 1993 г., с учетом поправок,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есенных Законами РФ о поправках </w:t>
      </w:r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Конституции РФ от 30.12.2008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–ФЗК, от 30.12.2008 № 7–ФЗК, от </w:t>
      </w:r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05.02.2014 № 2–ФЗК, от 21.07.2014 № 11–ФЗК</w:t>
      </w:r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Собрание </w:t>
      </w:r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РФ. – 2014. – № 31. - Ст. 4398.</w:t>
      </w:r>
    </w:p>
    <w:p w:rsidR="00C94DC0" w:rsidRPr="00C94DC0" w:rsidRDefault="00C94DC0" w:rsidP="00C94DC0">
      <w:pPr>
        <w:numPr>
          <w:ilvl w:val="0"/>
          <w:numId w:val="4"/>
        </w:numPr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Федерации: [принят Гос.</w:t>
      </w:r>
      <w:proofErr w:type="gramEnd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Думой 24 мая 1996 г.</w:t>
      </w:r>
      <w:proofErr w:type="gramStart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</w:t>
      </w:r>
      <w:proofErr w:type="spellEnd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 5 июня 1996 г., с изменениями и дополнениями по состоянию на 17 апреля 2017 г.] // Собрание законодательства РФ. – 1996. – № 25.</w:t>
      </w:r>
      <w:proofErr w:type="gramEnd"/>
      <w:r w:rsidRPr="00C9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Ст. 2954.</w:t>
      </w:r>
    </w:p>
    <w:p w:rsidR="00C94DC0" w:rsidRPr="00C94DC0" w:rsidRDefault="00C94DC0" w:rsidP="00C94DC0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Лотова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, И.П.  Борьба с насилием и жестокостью в отношении женщин /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И.П. </w:t>
      </w: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Лотова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DC0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94DC0">
        <w:rPr>
          <w:rFonts w:ascii="Times New Roman" w:eastAsia="Calibri" w:hAnsi="Times New Roman" w:cs="Times New Roman"/>
          <w:sz w:val="28"/>
          <w:szCs w:val="28"/>
        </w:rPr>
        <w:t>М., 2015.</w:t>
      </w:r>
      <w:r w:rsidRPr="00C94DC0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110 с.</w:t>
      </w:r>
    </w:p>
    <w:p w:rsidR="00C94DC0" w:rsidRPr="00C94DC0" w:rsidRDefault="00C94DC0" w:rsidP="00C94DC0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Холостова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, Е.И. Семейное воспитание и социальная работа / Е.И. </w:t>
      </w: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Холостова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DC0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М, 2015.</w:t>
      </w:r>
      <w:r w:rsidRPr="00C94DC0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101 с.</w:t>
      </w:r>
    </w:p>
    <w:p w:rsidR="00C94DC0" w:rsidRDefault="00C94DC0" w:rsidP="00C94DC0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Холостова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, Е.И. Социальная работа с семьей / Е.И. </w:t>
      </w: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Холостова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DC0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М, 2013.</w:t>
      </w:r>
      <w:r w:rsidRPr="00C94DC0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94DC0">
        <w:rPr>
          <w:rFonts w:ascii="Times New Roman" w:eastAsia="Calibri" w:hAnsi="Times New Roman" w:cs="Times New Roman"/>
          <w:sz w:val="28"/>
          <w:szCs w:val="28"/>
        </w:rPr>
        <w:t>87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DC0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94DC0" w:rsidRPr="00C94DC0" w:rsidRDefault="00C94DC0" w:rsidP="00C94DC0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C9D" w:rsidRDefault="00757C9D" w:rsidP="00757C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Насилие в современной российской семье</w:t>
      </w:r>
    </w:p>
    <w:p w:rsidR="00757C9D" w:rsidRPr="00757C9D" w:rsidRDefault="00757C9D" w:rsidP="00757C9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>В настоящее время внимание современного общества сконцентрировано на обсуждении первопричин возникновения насилия в семье и эффективности применения законодательства Российской Федерации, в части борьбы с данным явлением, которое впервые было признано «Социальной проблемой» еще в конце 19-го века.</w:t>
      </w: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>Стоит отметить, что с тех пор и до настоящего времени законодательство России так и не разработало эффективного механизма для ликвидации насильственной преступности, которая обусловлена негативным воздействием, как на общество, так и на  государство в целом.</w:t>
      </w: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>Учитывая национальные особенности русского народа, менталитет, духовно-культурные ценности, воспитание, мироощущение, восприятие, целесообразно отметить отсутствие должного внимания к охране здоровья и защите жертв домашнего насилия со стороны государства. К сожалению, в силу изменяющихся форм и проявления насилия прослеживается весомые противоречия в принимаемых законодателем, так называемых законов, направленных на защиту жертв насилия.</w:t>
      </w: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 xml:space="preserve">По официальным данным,  23 апреля 2018 года Всемирным банком </w:t>
      </w:r>
      <w:proofErr w:type="spellStart"/>
      <w:r w:rsidRPr="00C94DC0">
        <w:rPr>
          <w:rFonts w:ascii="Times New Roman" w:hAnsi="Times New Roman" w:cs="Times New Roman"/>
          <w:sz w:val="28"/>
          <w:szCs w:val="28"/>
        </w:rPr>
        <w:t>Women</w:t>
      </w:r>
      <w:proofErr w:type="spellEnd"/>
      <w:r w:rsidRPr="00C94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4DC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C9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DC0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9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DC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94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DC0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C94DC0">
        <w:rPr>
          <w:rFonts w:ascii="Times New Roman" w:hAnsi="Times New Roman" w:cs="Times New Roman"/>
          <w:sz w:val="28"/>
          <w:szCs w:val="28"/>
        </w:rPr>
        <w:t xml:space="preserve">, целью которого явилось исследование вопросов </w:t>
      </w:r>
      <w:r w:rsidRPr="00C94DC0">
        <w:rPr>
          <w:rFonts w:ascii="Times New Roman" w:hAnsi="Times New Roman" w:cs="Times New Roman"/>
          <w:sz w:val="28"/>
          <w:szCs w:val="28"/>
        </w:rPr>
        <w:lastRenderedPageBreak/>
        <w:t>интеграции женщин, была проведена проверка, по результатам, которой Россия набрала 0 баллов из 100 возможных. Из чего последовал вывод о том, что Российское законодательство неэффективно осуществляет мероприятия по предотвращению насильственной преступности в стране.</w:t>
      </w: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 xml:space="preserve">Кроме того, данной Международной финансовой организацией был опубликован ежегодный отчет, в котором был сформирован список стран, обладающих неэффективным законодательством в области защиты женщин от насилия, к ним отнесли: </w:t>
      </w:r>
      <w:proofErr w:type="gramStart"/>
      <w:r w:rsidRPr="00C94DC0">
        <w:rPr>
          <w:rFonts w:ascii="Times New Roman" w:hAnsi="Times New Roman" w:cs="Times New Roman"/>
          <w:sz w:val="28"/>
          <w:szCs w:val="28"/>
        </w:rPr>
        <w:t>Экваториальная Гвинея, Федеративные Штаты Микронезии, Габон, Гаити, Иран, Кувейт, Либерия, Мали, Мавритания, Мьянма, Катар, Конго, Южный Судан, Судан, Свазиленд, Сирия, Объединенные Арабские Эмираты, Узбекистан, Западный берег реки Иордан, Йемен.</w:t>
      </w:r>
      <w:proofErr w:type="gramEnd"/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>Таким образом, важно подчеркнуть, что в России прослеживается несоответствие теоритической составляющей с практической действительностью. Иными словами, существуют пробелы в обеспечении безопасности жизни человека, как одной из ценностей, регламентированных Конституцией Российской Федерации (ст. 19 п. 3; ст.21 п. 2; ст. 22, п. 1).</w:t>
      </w: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 xml:space="preserve">В условиях сложившегося кризиса института семьи, полагаем, что основными источниками возникновения данной проблемы, является отсутствие специального закона, регулирующего вопросы искоренения насильственной преступности, и </w:t>
      </w:r>
      <w:proofErr w:type="gramStart"/>
      <w:r w:rsidRPr="00C94DC0">
        <w:rPr>
          <w:rFonts w:ascii="Times New Roman" w:hAnsi="Times New Roman" w:cs="Times New Roman"/>
          <w:sz w:val="28"/>
          <w:szCs w:val="28"/>
        </w:rPr>
        <w:t>позволивший</w:t>
      </w:r>
      <w:proofErr w:type="gramEnd"/>
      <w:r w:rsidRPr="00C94DC0">
        <w:rPr>
          <w:rFonts w:ascii="Times New Roman" w:hAnsi="Times New Roman" w:cs="Times New Roman"/>
          <w:sz w:val="28"/>
          <w:szCs w:val="28"/>
        </w:rPr>
        <w:t xml:space="preserve"> исключить увеличение транснациональных масштабов лоббирования феминизма и ювенальных технологий разрушения классической семьи.</w:t>
      </w: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 xml:space="preserve">Однако отсутствие специального Закона далеко не единственный фактор, влияющий на разрушение семейных ценностей и нравственных устоев, которые образуют основу социального института семьи. </w:t>
      </w:r>
    </w:p>
    <w:p w:rsidR="00C94DC0" w:rsidRPr="00C94DC0" w:rsidRDefault="00C94DC0" w:rsidP="00C94DC0">
      <w:pPr>
        <w:tabs>
          <w:tab w:val="left" w:pos="8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DC0">
        <w:rPr>
          <w:rFonts w:ascii="Times New Roman" w:hAnsi="Times New Roman" w:cs="Times New Roman"/>
          <w:sz w:val="28"/>
          <w:szCs w:val="28"/>
        </w:rPr>
        <w:t>На протяжении долгого времени юридическое сообщество было обеспокоено обсуждением вопроса, связанного с декриминализацией побоев в семье. Начало данных дискуссий определено тем, что законодателем было инициировано исключение уголовной ответственности за насилие в семье. Так называемая декриминализация побоев в отношении близких лиц, подразумевает под собой несущественный вред (ущерб) наносимый здоровью, другими словами данное деяние не представляет общественной угрозы.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Важно отметить, что такого рода нововведение привело к массовой критике, как со стороны общественности в России, так и на международном уровне. 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По официальным данным независимого информационного агентства «Интерфакс» один из представителей Европейской внешнеполитической службы выразил свое отношение к вступившему в силу законопроекту: «В то время как в большинстве стран Европы принимают меры по прекращению насилия в семье и насилия в отношении женщин, а также по улучшению предупреждения этого серьезного нарушения прав человека, подписание законопроекта о декриминализации некоторых форм домашнего насилия в Российской Федерации идет в противоположном направлении». Кроме того, </w:t>
      </w:r>
      <w:r w:rsidRPr="00C94DC0">
        <w:rPr>
          <w:rFonts w:ascii="Times New Roman" w:eastAsia="Calibri" w:hAnsi="Times New Roman" w:cs="Times New Roman"/>
          <w:sz w:val="28"/>
          <w:szCs w:val="28"/>
        </w:rPr>
        <w:lastRenderedPageBreak/>
        <w:t>официальный представитель отметил, что данный закон: «Не признает очень серьезный и специфический характер насилия в отношении женщин».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Другое не мало, важное мнение, по данному вопросу высказала британский премьер Тереза </w:t>
      </w: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Мэй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, которая назвала вышеуказанный закон ретроградным. Но самым главным аспектом следи негодования международного сообщества, явился призыв </w:t>
      </w: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Еврокомиссара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по вопросам юстиции В. Юровой, которая взывала Россию к отмене ранее введенного закона о декриминализации побоев в семье. Однако, несмотря на массовые протесты, аргументация законодателя, остается неименной в части поддержания данного законопроекта.</w:t>
      </w:r>
    </w:p>
    <w:p w:rsidR="00C94DC0" w:rsidRPr="00C94DC0" w:rsidRDefault="00B450B2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94DC0" w:rsidRPr="00C94DC0">
        <w:rPr>
          <w:rFonts w:ascii="Times New Roman" w:eastAsia="Calibri" w:hAnsi="Times New Roman" w:cs="Times New Roman"/>
          <w:sz w:val="28"/>
          <w:szCs w:val="28"/>
        </w:rPr>
        <w:t>редставляется, что внесение изменений в статью 116.1 УК РФ «Нанесение побоев лицом, подвергнутым административному наказанию», нецелесообразно, если мы все же говорим о попытке искоренении насилия в семье. Не смотря на то, что власти России убеждены в том, что данная реформа направлена на «защиту семейных ценностей», важно реально оценивать ситуацию, связанную с процессом, идущим совершенно в другом направлении.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Попытка в какой-то степени узаконить насилие в семье приводит к многомасштабным потерям населения и ухудшению демографического фона страны. Что же касается самих жертв, то говорить о гарантии защиты от насилия не представляется возможным, так как по большому счету статистические данные указывают на низкий процент вменения ответственности в отношении агрессора. 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Так же немало важным является факт отсутствия должного финансирования приютов и организаций, оказывающих помощь людям пережившим насилие в семье. За редким исключением можно наблюдать постановления выносимые судами, в силу которых принимаются оперативные меры по оказанию защиты жертвам насилия. Однако, не смотря на все предпринимаемые попытки, нужно реально оценивать недостаточную подготовку и уровень знаний сотрудников органов полиции, деятельность которых направлена на защиту граждан от любого посягательства и насилия, совершаемых в отношении их.  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Кроме того, нужно понимать, что безрезультатные попытки искоренения преступности в России привели к  кризису современной семьи, которая напрямую зависит от изменения социального фона, в котором она находится. Реалии сегодняшнего дня являются лишь следствием  медленной адаптацией семьи к новым социально-экономическим условиям, а именно: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- резкое снижение жизненного уровня малообеспеченных семей, повышение обеспеченности «богатых» семей, что приводит к неприязненному отношению детей друг к другу, возникновение ссор, зависти и т.д.;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- появление подросткового и юношеского рэкета, рост имущественных преступлений;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- резкое увеличение безнадзорных детей, в результате чего заботу о них вынуждено брать на себя государство, создавая сеть общественных учебно-воспитательных учреждений, количество которых в стране постоянно увеличивается;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lastRenderedPageBreak/>
        <w:t>- рост детской преступности, при этом каждый третий подросток, нарушивший закон, имеет родителей-алкоголиков, которые не занимаются детьми, не контролируют их поведение;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- приобщение детей к алкоголю, наркотикам, проституции и другим формам половой распущенности;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- рост фактов подросткового и юношеского суицида и попыток к нему: причиной являются многочисленные психогенные ситуации в семье, в обществе сверстников;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- резкое падение авторитета родителей, рост конфликтности с ними.</w:t>
      </w:r>
    </w:p>
    <w:p w:rsidR="00C94DC0" w:rsidRPr="00C94DC0" w:rsidRDefault="00C94DC0" w:rsidP="00C94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Однако, исходя из вышесказанного, важно отметить, что кризис семьи охватил не только масштабы России, но и организацию семейны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отношений в западных странах. </w:t>
      </w:r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Если в восточной культуре, несмотря на модернизацию семейных отношений, наблюдается многовековая трансмиссия традиционных семейных ценностей, то в западной цивилизации налицо полная перестройка семейных ценностей на основе гуманистического подхода, который при ближайшем рассмотрении являет собой гибрид индивидуализма и гедонизма. Имеются серьезные сомнения в том, что на Западе распространение </w:t>
      </w:r>
      <w:proofErr w:type="spellStart"/>
      <w:r w:rsidRPr="00C94DC0">
        <w:rPr>
          <w:rFonts w:ascii="Times New Roman" w:eastAsia="Calibri" w:hAnsi="Times New Roman" w:cs="Times New Roman"/>
          <w:sz w:val="28"/>
          <w:szCs w:val="28"/>
        </w:rPr>
        <w:t>псевдосемейных</w:t>
      </w:r>
      <w:proofErr w:type="spellEnd"/>
      <w:r w:rsidRPr="00C94DC0">
        <w:rPr>
          <w:rFonts w:ascii="Times New Roman" w:eastAsia="Calibri" w:hAnsi="Times New Roman" w:cs="Times New Roman"/>
          <w:sz w:val="28"/>
          <w:szCs w:val="28"/>
        </w:rPr>
        <w:t xml:space="preserve"> ценностей в новейшие времена отвечает интересам и потребностям большинства.</w:t>
      </w:r>
    </w:p>
    <w:p w:rsidR="00B450B2" w:rsidRDefault="00C94DC0" w:rsidP="00757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DC0">
        <w:rPr>
          <w:rFonts w:ascii="Times New Roman" w:eastAsia="Calibri" w:hAnsi="Times New Roman" w:cs="Times New Roman"/>
          <w:sz w:val="28"/>
          <w:szCs w:val="28"/>
        </w:rPr>
        <w:t>Семейный кризис влечет за собой ярко выраженные негативные демографические последствия, а в экзистенциальном аспекте снижает иммунитет западной цивилизации и может выступить триггером конфликта между цивилизациями.</w:t>
      </w:r>
      <w:r w:rsidR="00B45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4DC0">
        <w:rPr>
          <w:rFonts w:ascii="Times New Roman" w:eastAsia="Calibri" w:hAnsi="Times New Roman" w:cs="Times New Roman"/>
          <w:sz w:val="28"/>
          <w:szCs w:val="28"/>
        </w:rPr>
        <w:t>Таким образом, очевиден тот факт, что кризис семьи в современном обществе становится все заметнее, а пути по предотвращению данного феномена отсутствуют. Другими словами в настоящее время, кризис внутрисемейных отношений выражается в несовершенной реализации ее главной функции, благодаря которой она остается на протяжении многих лет основной ячейкой общества.</w:t>
      </w:r>
    </w:p>
    <w:p w:rsid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Насилие в семье: формы проявления и причины</w:t>
      </w:r>
    </w:p>
    <w:p w:rsid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 xml:space="preserve">Впервые за многие годы, ситуация в стране дала толчок для обсуждения вопроса внутрисемейной насильственной преступности. Долгое время принятый законопроект находится в зоне обсуждения, однако частая критика направлена только лишь в отношения насилия над женщинами. Таким образом, возникает вопрос: «Почему до сегодняшнего дня, мир освещал лишь одну сторону проблемы партнерского насилия, где женщина выступает в качестве пострадавшей, а мужчина в роли агрессора.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>Однако в данном контексте, важно понимать, что в любой ситуации возникающей на бытовой почве, жертвой насилия, может быть: женщина, мужчина или ребенок. При этом</w:t>
      </w:r>
      <w:proofErr w:type="gramStart"/>
      <w:r w:rsidRPr="00757C9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57C9D">
        <w:rPr>
          <w:rFonts w:ascii="Times New Roman" w:eastAsia="Calibri" w:hAnsi="Times New Roman" w:cs="Times New Roman"/>
          <w:sz w:val="28"/>
          <w:szCs w:val="28"/>
        </w:rPr>
        <w:t xml:space="preserve"> в область обсуждения зачастую попадают лишь женщина и ребенок. Попробуем разобраться.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 xml:space="preserve">Согласно ежегодной статистике: МВД России, Портала правовой статистики (Генпрокуратура РФ), можно сделать вывод о том, что не только бытовое насилие не является полем для исследования и аналитики, но и о том, </w:t>
      </w:r>
      <w:r w:rsidRPr="00757C9D">
        <w:rPr>
          <w:rFonts w:ascii="Times New Roman" w:eastAsia="Calibri" w:hAnsi="Times New Roman" w:cs="Times New Roman"/>
          <w:sz w:val="28"/>
          <w:szCs w:val="28"/>
        </w:rPr>
        <w:lastRenderedPageBreak/>
        <w:t>что даже если и встречаются официальные данные, то они напрямую касаются только лишь женщин и несовершеннолетних детей.  Однако в силу изменяющихся условий, традиционное восприятие насилия в семье подверглось изменению.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9D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картина в отношении насилия, складывается весьма неоднозначно, если мы говорим о привычном понимании бытового насилия, однако, по мнению ряда правоведов: «На протяжении всей жизни, любой человек, может быть, подвергнут различным насильственным действиям именно со стороны члена семьи в собственном доме, а не сторонним незнакомцем на улице или в каком-либо другом месте».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специалистов, деятельность которых направлена на изучение проблемы насилия в семье, сходятся во мнении, что жестокое обращение между близкими людьми обусловливается комплексом факторов, среди которых трудно выделить </w:t>
      </w:r>
      <w:proofErr w:type="gramStart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доминирующий</w:t>
      </w:r>
      <w:proofErr w:type="gramEnd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ним относятся: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социально-экономический статус агрессора и жертвы;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переживания и наблюдения насилия в детстве;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злоупотребление алкоголем в семье;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низкая самооценка членов семьи;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вербальная агрессия и др.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 о том, что, на возникновение кризисных ситуаций в семье влияют, как объективные причины, так и индивидуальные особенности личности.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 последнее место занимает сам процесс развития внутрисемейных взаимоотношений, а так же способность нахождения компромисса для устранения разногласий на раннем этапе посредством взаимных уступок и сотрудничества, проявления чувства толерантности в отношении друг друга.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феномен домашнего насилия, важно понимать, что в настоящее время семейное насилие весьма специфично: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жестокое обращение с детьми со сторо</w:t>
      </w: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взрослых;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насилие, направленное против супруги (а) или партнерши (</w:t>
      </w:r>
      <w:proofErr w:type="spellStart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жестокое обращение со стороны родственников (братья, сестры (род</w:t>
      </w: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сводные));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насилие в отношении пожилых членов се</w:t>
      </w: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мьи и т.д.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Бесспорным является тот факт, что на протяжении долгого времени, в силу существования гендерного аспекта, домашнее насилие рассматривалось только лишь в отношении женщин и детей. Что же касается факта насилия совершаемого в отношении мужчины, то до сегодняшнего дня данный феномен находился под запретом.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десятилетий насилие рассматривалось, как следствие «Односторонней агрессии» со стороны мужчины, так как женщина в силу своей природы в априори не могла быть источником жестокости в семье.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формирование одностороннего понимания проблемы жестокого обращения в семье, безрассудно, так как зачастую факт насилия в отношении мужчины носит скрытый характер.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данным Министерства внутренних дел о насильственных преступлениях совершенных женщинами в отношении мужчин совершено: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 21 убийство;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 64 умышленных причинений тяжкого телесного повреждения;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 67 умышленных причинений легкого телесного повреждения;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 1 истязание;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 23 угрозы убийством, причинением тяжких телесных повреждений или уничтожением имущества. 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вышесказанного, важно понимать, что насилие в семье многогранно, но как показывает практика, на сегодняшний день женщина выступает в качестве источника психоэмоционального насилия, заключающегося в: обесценивании, деспотизме, критике, унижении, презрении, мужчина же прибегает к насилию физическому или сексуальному.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длительное стрессовое состояние мужчины рано или поздно перерастает в агрессию и психическое расстройство, сопровождающееся рядом негативных последствий.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важно своевременное осознание реалий, обусловленных необходимостью формирования коррекционных мероприятий для женщин-агрессоров, но: «Так ли просто заставить женщину осознать факт насилия?» По мнению ряда семейных психологов: «Женщина, выступающая в роли агрессора, не всегда способна дать правильную оценку своему поведению, а уж тем более признать мужчину жертвой бытового насилия».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помимо всего прочего в настоящее время стало «популярным» среди женщин   осуществление манипулирования в отношении мужчин, для получения необходимого результата, будь то материальные блага, или иные аспекты. До недавнего времени, частым в семейном обиходе стало применение угроз  в части отобрания детей с установлением пределов общения и встреч. Такого рода насилие, применимо к большинству мужчин, уязвленных привязанностью к ребёнку. В итоге возникает замкнутый круг, в котором мужчина, так или иначе, становится жертвой психоэмоционального насилия.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исследования данной проблемы был выявлен кризисный центр «Двоеточие», действующий в Санкт-Петербурге. Данный центр был образован для поддержания мужчин в сложных жизненных ситуациях (пострадавших от физического или сексуального насилия).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контексте целесообразно отметить, что данная организация предоставляет пять бесплатных консультаций юриста и психолога, как нам кажется достаточных для того, чтобы получить эмоциональную разгрузку и как следствие предотвратить неизбежные последствия.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такого рода специализированная помощь оказывалась в Независимом благотворительном Центре помощи пережившим сексуальное насилие «Сестры», однако как нам кажется, количество обратившихся мужчин было единичным.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организаций действующих на территории России, важно учитывать практику и опыт зарубежных стран в борьбе с насилием в семье. Так, например, в Беларуси: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действуют почти 150  центров социального обслуживания населения;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создано более 100 кризисных комнат, куда заселяют мужчин, оказавшихся в трудном положении.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2012 года работает горячая линия для жертв домашнего насилия МОО «Гендерные перспективы», оказывающая пострадавшим, в том числе психологическую и юридическую помощь.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5,5 лет поступило более 10,5 тысяч звонков, из которых: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- 94% от женщин;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- 6% от мужчин.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ежегодной статистике в 2017 году абонентов мужского пола стало больше на 8%. По ее мнению руководителя горячей линии А. Коршун: «В Беларуси нет активного мужского движения, посвященного проблеме».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МОО «Гендерные перспективы» мужчины чаще подвергаются насилию со стороны мужчин из числа, которых: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- 16% жалуются на агрессию со стороны отца, дедушки, брата;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- 10% мужчин жалуются на агрессию со стороны родственников женского пола;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около 100 мужчин старше 51 года ежегодно страдают от насильственных действий со стороны детей.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официальным данным, частые звонки исходят от мужчин: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находящихся в зрелом возрасте или являющиеся инвалидами, которые жалуются на насилие со стороны опекунов или собственных детей;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</w:t>
      </w:r>
      <w:proofErr w:type="gramEnd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уязвленной материальной незащищенностью;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психологической помощи, с целью сохранить брак. </w:t>
      </w:r>
    </w:p>
    <w:p w:rsidR="00757C9D" w:rsidRP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принимая во внимание весьма специфичную форму проявления «бытового насилия» исследование подтвердило вывод о том, что необходима целенаправленная работа социальных институтов всех уровней: политических, законодательных, образовательных, культурно-досуговых, информационных - по формированию устойчивого общественного мнения, основанного на нетерпимости к агрессии, и созданию государственной системы противодействия домашнему насилию.</w:t>
      </w:r>
    </w:p>
    <w:p w:rsidR="00757C9D" w:rsidRDefault="00757C9D" w:rsidP="00757C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C9D" w:rsidRDefault="00757C9D" w:rsidP="00757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 по внесению изменений</w:t>
      </w:r>
    </w:p>
    <w:p w:rsidR="00757C9D" w:rsidRPr="00757C9D" w:rsidRDefault="00757C9D" w:rsidP="00757C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B2" w:rsidRPr="00B450B2" w:rsidRDefault="00757C9D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450B2"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 представляет собой один из базовых социальных институтов, где самочувствие ее членов напрямую </w:t>
      </w:r>
      <w:proofErr w:type="gramStart"/>
      <w:r w:rsidR="00B450B2"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="00B450B2"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общественным благополучием. Поэтому обеспечение здорового климата в семье, предотвращение любых проявлений агрессии и жестокости со стороны ее членов крайне важны. Меры, направленные на профилактику домашнего насилия, влияют на социальную безопасность жизнедеятельности семьи, которая неотделима от национальной безопасности</w:t>
      </w:r>
      <w:r w:rsidR="00B450B2" w:rsidRPr="00B4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450B2"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преодоления бытового насилия в отношении женщин нашла отражение во многих международных документах о правах человека во второй половине ХХ века: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Конвенции о ликвидации всех форм дискриминации в отношении женщин (1967 год);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Декларац</w:t>
      </w:r>
      <w:proofErr w:type="gram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об искоренении насилия в отношении женщин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(1993 год);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Конвенции Совета Европы по предотвращению и борьбе с насилием в отношении женщин и насилием в семье (2011 год) и др.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Декларац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gram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об искоренении насилия в отношении женщин отмечается гендерный аспект проблемы: «Под семейным насилием над женщинами понимается акт насилия, который совершен на основании полового признака, причиняет или может причинить физический, половой или психологический ущерб или страдания женщинам, а также угрозы совершения таких актов, принуждение или произвольное лишение свободы, имеющие место в семье, в личной жизни».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25 ноября международной общественностью отмечается «День борьбы с насилием в отношении женщин». Это первая дата в ряду дней борьбы с гендерным насилием, которые завершаются 10 декабря, в День прав человека (</w:t>
      </w:r>
      <w:proofErr w:type="spell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Human</w:t>
      </w:r>
      <w:proofErr w:type="spell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Rights</w:t>
      </w:r>
      <w:proofErr w:type="spell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Day</w:t>
      </w:r>
      <w:proofErr w:type="spell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официально установленный в 1950 г. на пленарном собрании Генеральной Ассамбл</w:t>
      </w:r>
      <w:proofErr w:type="gram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важно отменить, что по </w:t>
      </w:r>
      <w:proofErr w:type="gram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многих лет ситуация в России наиболее показательна, так как отражает существенные пробелы в научном представлении о том, что такое насилие, и определении четких критериев, отделяющих насилие от ненасилия.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Россия включена в список 21 страны, чьи законы хуже всего защищают женщин от насилия. Данный аспект определяется множеством факторов, которые в действительности отображают сущность бездействия законодателя в части борьбы с домашним насилием.  </w:t>
      </w:r>
    </w:p>
    <w:p w:rsidR="00B450B2" w:rsidRPr="00B450B2" w:rsidRDefault="00B450B2" w:rsidP="00840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1995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не раз инициировались попытки разработать и принять специальное законодательство. В  мае 2012 года была образована рабочая группа по разработке проекта Федерального закона «О предупреждении и профилактике семейно-бытового насилия». В проекте Закона основное внимание уделено: созданию системы социально-правовой защиты от насилия </w:t>
      </w:r>
      <w:proofErr w:type="gram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семейно-бытовой сфере;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предупреждению совершения новых правонарушений;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защите потерпевших с помощью судебных и внесудебных защитных предписаний.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Запущенная</w:t>
      </w:r>
      <w:proofErr w:type="gram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интернет-петиция с требованием к Госдуме принять данный законопроект собрала около 166 000 подписей, но его внесение в законодательный орган пока так и не последовало.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российской политической арене практически нет каких-либо видных государственных деятелей, активно продвигающих или поддерживающих гендерную проблематику, в том числе в вопросах искоренения насилия и дискриминации в отношении женщин.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Наоборот, политический дискурс все чаще свидетельствует об отходе от концепции прав человека, закрепленной в целом ряде международно-правовых </w:t>
      </w: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договоров, ратифицированных Российской Федерацией, в том числе Конвенц</w:t>
      </w:r>
      <w:proofErr w:type="gramStart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ликвидации всех форм дискриминации в отношении женщин и Европейской конвенции о защите прав человека и основных свобод.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исходя из вышесказанного, целесообразно осуществить следующие мероприятия, необходимые для предотвращения и борьбы с насильственной преступностью в семье: 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включить в национальное законодательство определение «Насилие в семье»;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разработать политику по пресечению половой дискриминации в обществе;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мероприятий, направленных на коррекцию семейных отношений, посредством социально-просветительского воспитания, агитации, пропаганды через информационное пространство;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специальный Закон «О предупреждении насилия в семье»;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систему гражданско-правовых средств защиты жертвам насилия;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создать программу по оказанию юридической, психологической, медицинской поддержки жертвам насилия, учитывая самосознание женщины и динамику развития ситуаций, оказывающих психотравмирующее воздействие на психику жертвы;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специализированные кризисные центры и убежища для потерпевших от семейного насилия;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установить повышенную ответственность в отношении сотрудников правоохранительных органов за предвзятое отношение и/ или бездействие к случаям семейного насилия;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ранней профилактики органами власти, а так же разработка специализированных подразделений, компетенция которых будет направлена на предупреждение и предотвращение бытового насилия;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законодательную систему взаимосвязанных и скоординированных мер, осуществляемых государственными органами власти, для преимущественного устранения криминогенных факторов насилия в семье;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непосредственное сотрудничество государства с негосударственными общественными организациями, деятельность которых направлена на оказания психологической и/или юридической помощи пострадавшим от бытового насилия; </w:t>
      </w:r>
    </w:p>
    <w:p w:rsidR="00B450B2" w:rsidRPr="00B450B2" w:rsidRDefault="00B450B2" w:rsidP="00B45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отменить действие статьи 161.1 </w:t>
      </w:r>
      <w:r w:rsidRPr="00B450B2">
        <w:rPr>
          <w:rFonts w:ascii="Times New Roman" w:eastAsia="Calibri" w:hAnsi="Times New Roman" w:cs="Times New Roman"/>
          <w:sz w:val="28"/>
          <w:szCs w:val="28"/>
        </w:rPr>
        <w:t>УК РФ «Нанесение побоев лицом, подвергнутым административному наказанию».</w:t>
      </w:r>
    </w:p>
    <w:p w:rsidR="00805CBF" w:rsidRPr="00B450B2" w:rsidRDefault="00805CBF" w:rsidP="00B45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05CBF" w:rsidRPr="00B450B2" w:rsidSect="007746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D5996"/>
    <w:multiLevelType w:val="hybridMultilevel"/>
    <w:tmpl w:val="05BA2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5452F"/>
    <w:multiLevelType w:val="hybridMultilevel"/>
    <w:tmpl w:val="B46AC54A"/>
    <w:lvl w:ilvl="0" w:tplc="63F634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467D"/>
    <w:multiLevelType w:val="hybridMultilevel"/>
    <w:tmpl w:val="8E86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E5D9A"/>
    <w:multiLevelType w:val="hybridMultilevel"/>
    <w:tmpl w:val="A2DC6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80"/>
    <w:rsid w:val="000A6139"/>
    <w:rsid w:val="000D5D75"/>
    <w:rsid w:val="001D2F68"/>
    <w:rsid w:val="002F29C3"/>
    <w:rsid w:val="002F796E"/>
    <w:rsid w:val="00300EF0"/>
    <w:rsid w:val="003D45F9"/>
    <w:rsid w:val="00454C7B"/>
    <w:rsid w:val="00462C82"/>
    <w:rsid w:val="004C49A5"/>
    <w:rsid w:val="004D6ED4"/>
    <w:rsid w:val="004F5BBD"/>
    <w:rsid w:val="00500215"/>
    <w:rsid w:val="00504558"/>
    <w:rsid w:val="00545364"/>
    <w:rsid w:val="005825EE"/>
    <w:rsid w:val="005D13AD"/>
    <w:rsid w:val="005E7A27"/>
    <w:rsid w:val="005F229C"/>
    <w:rsid w:val="00623B5B"/>
    <w:rsid w:val="00651D36"/>
    <w:rsid w:val="00654F0C"/>
    <w:rsid w:val="006552F3"/>
    <w:rsid w:val="00694F65"/>
    <w:rsid w:val="00757C9D"/>
    <w:rsid w:val="007746B3"/>
    <w:rsid w:val="007B00DA"/>
    <w:rsid w:val="00805CBF"/>
    <w:rsid w:val="00831A60"/>
    <w:rsid w:val="0084092B"/>
    <w:rsid w:val="008B4B3A"/>
    <w:rsid w:val="008E17B2"/>
    <w:rsid w:val="0098713C"/>
    <w:rsid w:val="009878DE"/>
    <w:rsid w:val="00A0177F"/>
    <w:rsid w:val="00A51877"/>
    <w:rsid w:val="00AA5D4A"/>
    <w:rsid w:val="00B450B2"/>
    <w:rsid w:val="00B52991"/>
    <w:rsid w:val="00B5388C"/>
    <w:rsid w:val="00B55580"/>
    <w:rsid w:val="00B9443E"/>
    <w:rsid w:val="00BB0616"/>
    <w:rsid w:val="00C442BB"/>
    <w:rsid w:val="00C54FF1"/>
    <w:rsid w:val="00C94DC0"/>
    <w:rsid w:val="00CC0FB5"/>
    <w:rsid w:val="00D8258B"/>
    <w:rsid w:val="00DC5A6F"/>
    <w:rsid w:val="00E803C5"/>
    <w:rsid w:val="00EE112C"/>
    <w:rsid w:val="00F2399D"/>
    <w:rsid w:val="00F67FD6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EF0"/>
    <w:pPr>
      <w:ind w:left="720"/>
      <w:contextualSpacing/>
    </w:pPr>
  </w:style>
  <w:style w:type="table" w:styleId="a5">
    <w:name w:val="Table Grid"/>
    <w:basedOn w:val="a1"/>
    <w:uiPriority w:val="39"/>
    <w:rsid w:val="005D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Спектор Людмила Александровна</cp:lastModifiedBy>
  <cp:revision>6</cp:revision>
  <dcterms:created xsi:type="dcterms:W3CDTF">2018-10-18T16:02:00Z</dcterms:created>
  <dcterms:modified xsi:type="dcterms:W3CDTF">2019-02-04T08:01:00Z</dcterms:modified>
</cp:coreProperties>
</file>