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F9" w:rsidRDefault="00EC3EF9" w:rsidP="00EC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F9"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  <w:t>Вооруженный мятеж</w:t>
      </w:r>
      <w:r w:rsidR="00C5440E">
        <w:rPr>
          <w:rFonts w:ascii="Times New Roman" w:eastAsia="Times New Roman" w:hAnsi="Times New Roman" w:cs="Times New Roman"/>
          <w:b/>
          <w:caps/>
          <w:color w:val="111111"/>
          <w:sz w:val="28"/>
          <w:szCs w:val="28"/>
          <w:lang w:eastAsia="ru-RU"/>
        </w:rPr>
        <w:t>. ОРГАНИЗАЦИЯ ВООРУЖЕННОГО МЯТЕЖА</w:t>
      </w:r>
      <w:bookmarkStart w:id="0" w:name="_GoBack"/>
      <w:bookmarkEnd w:id="0"/>
    </w:p>
    <w:p w:rsidR="00E74802" w:rsidRDefault="00E74802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0338" w:rsidRPr="00373D10" w:rsidRDefault="00690338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 xml:space="preserve">В связи с последними геополитическими изменениями в мире, всё чаще мы слышим о вооруженных восстаниях (мятежах). Данная проблема остро стоит на обеспечении </w:t>
      </w:r>
      <w:r w:rsidR="00373D10">
        <w:rPr>
          <w:rFonts w:ascii="Times New Roman" w:hAnsi="Times New Roman" w:cs="Times New Roman"/>
          <w:sz w:val="28"/>
          <w:szCs w:val="28"/>
        </w:rPr>
        <w:t xml:space="preserve">государством </w:t>
      </w:r>
      <w:r w:rsidRPr="00373D10">
        <w:rPr>
          <w:rFonts w:ascii="Times New Roman" w:hAnsi="Times New Roman" w:cs="Times New Roman"/>
          <w:sz w:val="28"/>
          <w:szCs w:val="28"/>
        </w:rPr>
        <w:t>правопорядка и защиты общества.</w:t>
      </w:r>
    </w:p>
    <w:p w:rsidR="00F74C27" w:rsidRPr="00373D10" w:rsidRDefault="00690338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>Мятеж - это организованное восстание, вооруженное выступление против власти. Вооруженность означает наличие у участников мятежа оружия, т.е. устройств и предметов, конструктивно предназначенных для поражения живой или иной цели, и реальную возможность его применения.</w:t>
      </w:r>
    </w:p>
    <w:p w:rsidR="00EC3EF9" w:rsidRDefault="009D3208" w:rsidP="009D3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>Являясь посягательством на внутреннюю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Российской Федерации в части незыблемости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ее конституционного строя и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целостности, вооруженный мятеж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ставит под угрозу легитимность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власти</w:t>
      </w:r>
      <w:r w:rsidR="00EC3EF9">
        <w:rPr>
          <w:rFonts w:ascii="Times New Roman" w:hAnsi="Times New Roman" w:cs="Times New Roman"/>
          <w:sz w:val="28"/>
          <w:szCs w:val="28"/>
        </w:rPr>
        <w:t xml:space="preserve"> </w:t>
      </w:r>
      <w:r w:rsidR="00EC3EF9" w:rsidRPr="00EC3EF9">
        <w:rPr>
          <w:rFonts w:ascii="Times New Roman" w:hAnsi="Times New Roman" w:cs="Times New Roman"/>
          <w:sz w:val="28"/>
          <w:szCs w:val="28"/>
        </w:rPr>
        <w:t>[</w:t>
      </w:r>
      <w:r w:rsidR="00EC3EF9">
        <w:rPr>
          <w:rFonts w:ascii="Times New Roman" w:hAnsi="Times New Roman" w:cs="Times New Roman"/>
          <w:sz w:val="28"/>
          <w:szCs w:val="28"/>
        </w:rPr>
        <w:t>1</w:t>
      </w:r>
      <w:r w:rsidR="00EC3EF9" w:rsidRPr="00EC3EF9">
        <w:rPr>
          <w:rFonts w:ascii="Times New Roman" w:hAnsi="Times New Roman" w:cs="Times New Roman"/>
          <w:sz w:val="28"/>
          <w:szCs w:val="28"/>
        </w:rPr>
        <w:t>]</w:t>
      </w:r>
      <w:r w:rsidRPr="009D32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208" w:rsidRDefault="009D3208" w:rsidP="009D3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>Общественная опасность вооруженного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мятежа заключается и в том, что в процессе 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данного преступления причиняется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здоровью различной степени тяжести и смерть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сотрудникам правоохранительных органов и военнослужащим,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выполняющим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охране общественного порядка и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общественной безопасности, гражданским 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значительный имущественный ущерб, дезорганизуется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работа государственных органов власти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управления, парализуется деятельность промышленных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предприятий, организаций, школ,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садов, учреждений торговли и других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208">
        <w:rPr>
          <w:rFonts w:ascii="Times New Roman" w:hAnsi="Times New Roman" w:cs="Times New Roman"/>
          <w:sz w:val="28"/>
          <w:szCs w:val="28"/>
        </w:rPr>
        <w:t>жизнеобеспечения, наступают иные тяжкие последствия.</w:t>
      </w:r>
    </w:p>
    <w:p w:rsidR="00BA5954" w:rsidRPr="00373D10" w:rsidRDefault="00BA5954" w:rsidP="009D3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>Вспомним недавний случай государственного переворота в Украине. Противостояние в Одессе между противниками и сторонниками Евромайдана – часть общего политического кризиса в Украине. Изначально все происходило в правовых рамках, без проявления насилия.</w:t>
      </w:r>
    </w:p>
    <w:p w:rsidR="00EC3EF9" w:rsidRDefault="00BA5954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>Сторонники Евромайдана выступали за</w:t>
      </w:r>
      <w:r w:rsidR="00030116" w:rsidRPr="00373D10">
        <w:rPr>
          <w:rFonts w:ascii="Times New Roman" w:hAnsi="Times New Roman" w:cs="Times New Roman"/>
          <w:sz w:val="28"/>
          <w:szCs w:val="28"/>
        </w:rPr>
        <w:t xml:space="preserve"> смену власти и возвращение Украины на путь евроинтеграции, а противники - за восстановление порядка в стране, интеграцию с Россией таможенного союза, против праворадикальных группировок. </w:t>
      </w:r>
    </w:p>
    <w:p w:rsidR="00767067" w:rsidRPr="00373D10" w:rsidRDefault="00030116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 xml:space="preserve">В середине января 2014 года кратковременный всплеск напряженности в городе был вызван обострением ситуации в Киеве, массовыми </w:t>
      </w:r>
      <w:r w:rsidR="00767067" w:rsidRPr="00373D10">
        <w:rPr>
          <w:rFonts w:ascii="Times New Roman" w:hAnsi="Times New Roman" w:cs="Times New Roman"/>
          <w:sz w:val="28"/>
          <w:szCs w:val="28"/>
        </w:rPr>
        <w:t>столкновениями между протестующими  и сотрудниками у здания Одесской областной госадминистрации, а также формирование антимайдановскими организациями «народных дружин»</w:t>
      </w:r>
      <w:r w:rsidR="00373D10">
        <w:rPr>
          <w:rFonts w:ascii="Times New Roman" w:hAnsi="Times New Roman" w:cs="Times New Roman"/>
          <w:sz w:val="28"/>
          <w:szCs w:val="28"/>
        </w:rPr>
        <w:t>.</w:t>
      </w:r>
    </w:p>
    <w:p w:rsidR="00BA5954" w:rsidRPr="00373D10" w:rsidRDefault="00767067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 xml:space="preserve">Противостояние обострилось </w:t>
      </w:r>
      <w:r w:rsidR="00030116" w:rsidRPr="00373D10">
        <w:rPr>
          <w:rFonts w:ascii="Times New Roman" w:hAnsi="Times New Roman" w:cs="Times New Roman"/>
          <w:sz w:val="28"/>
          <w:szCs w:val="28"/>
        </w:rPr>
        <w:t xml:space="preserve"> </w:t>
      </w:r>
      <w:r w:rsidRPr="00373D10">
        <w:rPr>
          <w:rFonts w:ascii="Times New Roman" w:hAnsi="Times New Roman" w:cs="Times New Roman"/>
          <w:sz w:val="28"/>
          <w:szCs w:val="28"/>
        </w:rPr>
        <w:t>в конце февраля – начале марта 2014 года, когда приход бывшей оппозиции к власти привел к изменению политической атмосферы в стране, а администрацию</w:t>
      </w:r>
      <w:r w:rsidR="003F11AC" w:rsidRPr="00373D10">
        <w:rPr>
          <w:rFonts w:ascii="Times New Roman" w:hAnsi="Times New Roman" w:cs="Times New Roman"/>
          <w:sz w:val="28"/>
          <w:szCs w:val="28"/>
        </w:rPr>
        <w:t xml:space="preserve"> и правоохранительные органы Одесской области возглавили представители нового руководства.</w:t>
      </w:r>
    </w:p>
    <w:p w:rsidR="003F11AC" w:rsidRPr="00373D10" w:rsidRDefault="003F11AC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>Во второй половине 2014 в Одесской области произошла серия диверсий и терактов, направленных против объектов, связанных с украинской армией, а также против активистов движения за унитарную Украину.</w:t>
      </w:r>
    </w:p>
    <w:p w:rsidR="003F11AC" w:rsidRPr="00373D10" w:rsidRDefault="003F11AC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 xml:space="preserve">Основные цели такого вооруженного восстания до смены власти – это противодействие экстремистским праворадикальным организациям защита </w:t>
      </w:r>
      <w:r w:rsidRPr="00373D10">
        <w:rPr>
          <w:rFonts w:ascii="Times New Roman" w:hAnsi="Times New Roman" w:cs="Times New Roman"/>
          <w:sz w:val="28"/>
          <w:szCs w:val="28"/>
        </w:rPr>
        <w:lastRenderedPageBreak/>
        <w:t>административных зданий, экономическая и политическая интеграция с Россией. Вступление в Таможенный союз.</w:t>
      </w:r>
    </w:p>
    <w:p w:rsidR="00434C85" w:rsidRPr="00373D10" w:rsidRDefault="009B6BFD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D10">
        <w:rPr>
          <w:rFonts w:ascii="Times New Roman" w:hAnsi="Times New Roman" w:cs="Times New Roman"/>
          <w:sz w:val="28"/>
          <w:szCs w:val="28"/>
        </w:rPr>
        <w:t>А после смены – защита статуса русского языка, федерализация, решение важнейших проблем внутренней и внешней политики через референдумы, перевыборы губернатора и областного совета.</w:t>
      </w:r>
    </w:p>
    <w:p w:rsidR="009D3208" w:rsidRDefault="009D3208" w:rsidP="00373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за совершение вооруженного мятежа предусмотрена санкция по статье 279 Уголовного кодекса РФ. </w:t>
      </w:r>
      <w:r w:rsidR="00427B0A">
        <w:rPr>
          <w:rFonts w:ascii="Times New Roman" w:hAnsi="Times New Roman" w:cs="Times New Roman"/>
          <w:sz w:val="28"/>
          <w:szCs w:val="28"/>
        </w:rPr>
        <w:t>Согласно составу данного вида преступления:</w:t>
      </w:r>
    </w:p>
    <w:p w:rsidR="00427B0A" w:rsidRDefault="009D3208" w:rsidP="009D3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>1) объект</w:t>
      </w:r>
      <w:r w:rsidR="00427B0A">
        <w:rPr>
          <w:rFonts w:ascii="Times New Roman" w:hAnsi="Times New Roman" w:cs="Times New Roman"/>
          <w:sz w:val="28"/>
          <w:szCs w:val="28"/>
        </w:rPr>
        <w:t>ом преступления являются</w:t>
      </w:r>
      <w:r w:rsidRPr="009D3208">
        <w:rPr>
          <w:rFonts w:ascii="Times New Roman" w:hAnsi="Times New Roman" w:cs="Times New Roman"/>
          <w:sz w:val="28"/>
          <w:szCs w:val="28"/>
        </w:rPr>
        <w:t xml:space="preserve"> основы конституционного строя, территориальная целостность и безопасность Российской Федерации; </w:t>
      </w:r>
    </w:p>
    <w:p w:rsidR="00427B0A" w:rsidRDefault="009D3208" w:rsidP="009D32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>2) объективная сторона</w:t>
      </w:r>
      <w:r w:rsidR="00427B0A">
        <w:rPr>
          <w:rFonts w:ascii="Times New Roman" w:hAnsi="Times New Roman" w:cs="Times New Roman"/>
          <w:sz w:val="28"/>
          <w:szCs w:val="28"/>
        </w:rPr>
        <w:t xml:space="preserve"> преступления заключается в </w:t>
      </w:r>
      <w:r w:rsidRPr="009D3208">
        <w:rPr>
          <w:rFonts w:ascii="Times New Roman" w:hAnsi="Times New Roman" w:cs="Times New Roman"/>
          <w:sz w:val="28"/>
          <w:szCs w:val="28"/>
        </w:rPr>
        <w:t>организаци</w:t>
      </w:r>
      <w:r w:rsidR="00427B0A">
        <w:rPr>
          <w:rFonts w:ascii="Times New Roman" w:hAnsi="Times New Roman" w:cs="Times New Roman"/>
          <w:sz w:val="28"/>
          <w:szCs w:val="28"/>
        </w:rPr>
        <w:t>и</w:t>
      </w:r>
      <w:r w:rsidRPr="009D3208">
        <w:rPr>
          <w:rFonts w:ascii="Times New Roman" w:hAnsi="Times New Roman" w:cs="Times New Roman"/>
          <w:sz w:val="28"/>
          <w:szCs w:val="28"/>
        </w:rPr>
        <w:t xml:space="preserve"> вооруженного мятежа либо активное участие в вооруженном мятеже - действия по объединению и управлению группой вооруженных людей, которые предпринимают меры по свержению действующей власти, захвату власти в стране или отдельном регионе, совершают или угрожают совершить насильственное изменение конституционного строя, нарушить территориальную целостность РФ; </w:t>
      </w:r>
    </w:p>
    <w:p w:rsidR="00EC3EF9" w:rsidRDefault="009D3208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>3) субъект</w:t>
      </w:r>
      <w:r w:rsidR="00427B0A">
        <w:rPr>
          <w:rFonts w:ascii="Times New Roman" w:hAnsi="Times New Roman" w:cs="Times New Roman"/>
          <w:sz w:val="28"/>
          <w:szCs w:val="28"/>
        </w:rPr>
        <w:t>ом преступления является</w:t>
      </w:r>
      <w:r w:rsidRPr="009D3208">
        <w:rPr>
          <w:rFonts w:ascii="Times New Roman" w:hAnsi="Times New Roman" w:cs="Times New Roman"/>
          <w:sz w:val="28"/>
          <w:szCs w:val="28"/>
        </w:rPr>
        <w:t xml:space="preserve"> лицо, достигшее 16 лет, являющееся организатором или активным участником мятежа. </w:t>
      </w:r>
    </w:p>
    <w:p w:rsidR="00EC3EF9" w:rsidRDefault="00427B0A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о</w:t>
      </w:r>
      <w:r w:rsidR="009D3208" w:rsidRPr="009D3208">
        <w:rPr>
          <w:rFonts w:ascii="Times New Roman" w:hAnsi="Times New Roman" w:cs="Times New Roman"/>
          <w:sz w:val="28"/>
          <w:szCs w:val="28"/>
        </w:rPr>
        <w:t xml:space="preserve">рганизатор вооруженного мятежа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D3208" w:rsidRPr="009D3208">
        <w:rPr>
          <w:rFonts w:ascii="Times New Roman" w:hAnsi="Times New Roman" w:cs="Times New Roman"/>
          <w:sz w:val="28"/>
          <w:szCs w:val="28"/>
        </w:rPr>
        <w:t xml:space="preserve"> лицо, организовавшее совершение преступления или руководившее его исполнением, а равно лицо, создавшее организованную группу или преступное сообщество (преступную организацию) либо руководившее ими. </w:t>
      </w:r>
    </w:p>
    <w:p w:rsidR="00427B0A" w:rsidRDefault="009D3208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 xml:space="preserve">Активное участие в мятеже означает совершение действий, направленных на достижение целей вооруженного выступления; </w:t>
      </w:r>
    </w:p>
    <w:p w:rsidR="009D3208" w:rsidRPr="009D3208" w:rsidRDefault="009D3208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208">
        <w:rPr>
          <w:rFonts w:ascii="Times New Roman" w:hAnsi="Times New Roman" w:cs="Times New Roman"/>
          <w:sz w:val="28"/>
          <w:szCs w:val="28"/>
        </w:rPr>
        <w:t>4) субъективная сторона характеризуется прямым умыслом и специальными целями: свержения, насильственного изменения конституционного строя РФ либо нарушения территориальной целостности РФ.</w:t>
      </w:r>
    </w:p>
    <w:p w:rsidR="00427B0A" w:rsidRDefault="00427B0A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вышесказанного, мы видим, что субъект данного преступления обязательно должен быть либо организатором вооруженного мятежа, либо активным его участником, следовательно, </w:t>
      </w:r>
      <w:r w:rsidRPr="00427B0A">
        <w:rPr>
          <w:rFonts w:ascii="Times New Roman" w:hAnsi="Times New Roman" w:cs="Times New Roman"/>
          <w:sz w:val="28"/>
          <w:szCs w:val="28"/>
        </w:rPr>
        <w:t>уголовной ответственности должны подлежать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не все лица, вовлеченные в процесс антигосударственного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вооруженного выступления, а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участники, чья противоправная деятельность существенно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способствовала достижению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в законе целей.</w:t>
      </w:r>
    </w:p>
    <w:p w:rsidR="00EC3EF9" w:rsidRDefault="00427B0A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B0A">
        <w:rPr>
          <w:rFonts w:ascii="Times New Roman" w:hAnsi="Times New Roman" w:cs="Times New Roman"/>
          <w:sz w:val="28"/>
          <w:szCs w:val="28"/>
        </w:rPr>
        <w:t>Однако в этом случае неизбежно возникает 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о правовой оценке лиц, принимавших неактивное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 xml:space="preserve">участие в вооруженном мятеже. </w:t>
      </w:r>
    </w:p>
    <w:p w:rsidR="00427B0A" w:rsidRPr="00427B0A" w:rsidRDefault="00427B0A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B0A">
        <w:rPr>
          <w:rFonts w:ascii="Times New Roman" w:hAnsi="Times New Roman" w:cs="Times New Roman"/>
          <w:sz w:val="28"/>
          <w:szCs w:val="28"/>
        </w:rPr>
        <w:t>Представляется,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 xml:space="preserve">что в подобных ситуациях могут быть </w:t>
      </w:r>
      <w:r w:rsidR="00D149EB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возможных варианта квалификации: они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вообще не должны подлежать уголовной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либо –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по другим статьям УК РФ (например, как участие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в вооруженном формировании, не предусмотренном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федеральным законом (ч. 2 ст. 208 УК РФ))</w:t>
      </w:r>
      <w:r w:rsidR="00EC3EF9">
        <w:rPr>
          <w:rFonts w:ascii="Times New Roman" w:hAnsi="Times New Roman" w:cs="Times New Roman"/>
          <w:sz w:val="28"/>
          <w:szCs w:val="28"/>
        </w:rPr>
        <w:t xml:space="preserve"> </w:t>
      </w:r>
      <w:r w:rsidR="00EC3EF9" w:rsidRPr="00E74802">
        <w:rPr>
          <w:rFonts w:ascii="Times New Roman" w:hAnsi="Times New Roman" w:cs="Times New Roman"/>
          <w:sz w:val="28"/>
          <w:szCs w:val="28"/>
        </w:rPr>
        <w:t>[</w:t>
      </w:r>
      <w:r w:rsidR="00EC3EF9">
        <w:rPr>
          <w:rFonts w:ascii="Times New Roman" w:hAnsi="Times New Roman" w:cs="Times New Roman"/>
          <w:sz w:val="28"/>
          <w:szCs w:val="28"/>
        </w:rPr>
        <w:t>2</w:t>
      </w:r>
      <w:r w:rsidR="00EC3EF9" w:rsidRPr="00E74802">
        <w:rPr>
          <w:rFonts w:ascii="Times New Roman" w:hAnsi="Times New Roman" w:cs="Times New Roman"/>
          <w:sz w:val="28"/>
          <w:szCs w:val="28"/>
        </w:rPr>
        <w:t>]</w:t>
      </w:r>
      <w:r w:rsidRPr="00427B0A">
        <w:rPr>
          <w:rFonts w:ascii="Times New Roman" w:hAnsi="Times New Roman" w:cs="Times New Roman"/>
          <w:sz w:val="28"/>
          <w:szCs w:val="28"/>
        </w:rPr>
        <w:t>.</w:t>
      </w:r>
    </w:p>
    <w:p w:rsidR="00427B0A" w:rsidRDefault="00427B0A" w:rsidP="00427B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B0A">
        <w:rPr>
          <w:rFonts w:ascii="Times New Roman" w:hAnsi="Times New Roman" w:cs="Times New Roman"/>
          <w:sz w:val="28"/>
          <w:szCs w:val="28"/>
        </w:rPr>
        <w:t>О том, что этот вопрос не является сугубо теоретическим,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свидетельствуют материалы уголовного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дела в отношении З., осужденного Верховным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Судом Республики Дагестан по ст. 279 УК РФ. Как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 xml:space="preserve">установил суд, действия З., </w:t>
      </w:r>
      <w:r w:rsidRPr="00427B0A">
        <w:rPr>
          <w:rFonts w:ascii="Times New Roman" w:hAnsi="Times New Roman" w:cs="Times New Roman"/>
          <w:sz w:val="28"/>
          <w:szCs w:val="28"/>
        </w:rPr>
        <w:lastRenderedPageBreak/>
        <w:t>подвозившего неоднократно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на автомашине продукты для боевиков,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которые приняли участие в нападении с целью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свержения конституционного строя и нарушения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территориальной целостности Российской Федерации,</w:t>
      </w:r>
      <w:r w:rsidR="00D149EB">
        <w:rPr>
          <w:rFonts w:ascii="Times New Roman" w:hAnsi="Times New Roman" w:cs="Times New Roman"/>
          <w:sz w:val="28"/>
          <w:szCs w:val="28"/>
        </w:rPr>
        <w:t xml:space="preserve"> </w:t>
      </w:r>
      <w:r w:rsidRPr="00427B0A">
        <w:rPr>
          <w:rFonts w:ascii="Times New Roman" w:hAnsi="Times New Roman" w:cs="Times New Roman"/>
          <w:sz w:val="28"/>
          <w:szCs w:val="28"/>
        </w:rPr>
        <w:t>свидетельствует о его активном участии в</w:t>
      </w:r>
      <w:r w:rsidR="00D149EB">
        <w:rPr>
          <w:rFonts w:ascii="Times New Roman" w:hAnsi="Times New Roman" w:cs="Times New Roman"/>
          <w:sz w:val="28"/>
          <w:szCs w:val="28"/>
        </w:rPr>
        <w:t xml:space="preserve"> вооруженном мятеже.</w:t>
      </w:r>
    </w:p>
    <w:p w:rsidR="00EC3EF9" w:rsidRDefault="00D149EB" w:rsidP="00D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9EB">
        <w:rPr>
          <w:rFonts w:ascii="Times New Roman" w:hAnsi="Times New Roman" w:cs="Times New Roman"/>
          <w:sz w:val="28"/>
          <w:szCs w:val="28"/>
        </w:rPr>
        <w:t>По нашему мнению, такая квалификация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З. является «завышенной», поскольку 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принимал участия в вооруженных действиях,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применял насилия к представителям органов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другим гражданам, и в целом нельзя утверждать,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что его действия существенно способствовали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осуществлению нападения боевиков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Дагестан с целью свержения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строя и нарушения территориальной целостности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proofErr w:type="gramEnd"/>
    </w:p>
    <w:p w:rsidR="00D149EB" w:rsidRDefault="00D149EB" w:rsidP="00D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9EB">
        <w:rPr>
          <w:rFonts w:ascii="Times New Roman" w:hAnsi="Times New Roman" w:cs="Times New Roman"/>
          <w:sz w:val="28"/>
          <w:szCs w:val="28"/>
        </w:rPr>
        <w:t>Поэтому действия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в этой части должны быть квалифицированы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ч. 5 ст. 33</w:t>
      </w:r>
      <w:r w:rsidR="00147371">
        <w:rPr>
          <w:rFonts w:ascii="Times New Roman" w:hAnsi="Times New Roman" w:cs="Times New Roman"/>
          <w:sz w:val="28"/>
          <w:szCs w:val="28"/>
        </w:rPr>
        <w:t xml:space="preserve"> (п</w:t>
      </w:r>
      <w:r w:rsidR="00147371" w:rsidRPr="00147371">
        <w:rPr>
          <w:rFonts w:ascii="Times New Roman" w:hAnsi="Times New Roman" w:cs="Times New Roman"/>
          <w:sz w:val="28"/>
          <w:szCs w:val="28"/>
        </w:rPr>
        <w:t>особником признается лицо, содействовавшее совершению преступления советами, указаниями, предоставлением информации, средств или орудий совершения преступления либо устранением препятствий, а также лицо, заранее обещавшее скрыть преступника, средства или орудия совершения преступления, следы преступления либо предметы, добытые преступным путем, а равно лицо, заранее обещавшее прио</w:t>
      </w:r>
      <w:r w:rsidR="00147371">
        <w:rPr>
          <w:rFonts w:ascii="Times New Roman" w:hAnsi="Times New Roman" w:cs="Times New Roman"/>
          <w:sz w:val="28"/>
          <w:szCs w:val="28"/>
        </w:rPr>
        <w:t>брести или сбыть такие</w:t>
      </w:r>
      <w:proofErr w:type="gramEnd"/>
      <w:r w:rsidR="00147371">
        <w:rPr>
          <w:rFonts w:ascii="Times New Roman" w:hAnsi="Times New Roman" w:cs="Times New Roman"/>
          <w:sz w:val="28"/>
          <w:szCs w:val="28"/>
        </w:rPr>
        <w:t xml:space="preserve"> предметы)</w:t>
      </w:r>
      <w:r w:rsidRPr="00D149EB">
        <w:rPr>
          <w:rFonts w:ascii="Times New Roman" w:hAnsi="Times New Roman" w:cs="Times New Roman"/>
          <w:sz w:val="28"/>
          <w:szCs w:val="28"/>
        </w:rPr>
        <w:t xml:space="preserve"> и ст. 279 УК РФ как пособничество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9EB">
        <w:rPr>
          <w:rFonts w:ascii="Times New Roman" w:hAnsi="Times New Roman" w:cs="Times New Roman"/>
          <w:sz w:val="28"/>
          <w:szCs w:val="28"/>
        </w:rPr>
        <w:t>вооруженного мятежа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9EB" w:rsidRDefault="00147371" w:rsidP="00D14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мы можем предположить, что лицо, которое подвозило те же самые продукты для лиц, о преступных действиях и замыслах которых, он не знал, а, следовательно, могло обладать заведомо ложной информацией. То есть, стать жертвой сложившихся обстоятельств. Как, в данном случае, будут квалифицироваться его действия</w:t>
      </w:r>
      <w:r w:rsidR="00891920">
        <w:rPr>
          <w:rFonts w:ascii="Times New Roman" w:hAnsi="Times New Roman" w:cs="Times New Roman"/>
          <w:sz w:val="28"/>
          <w:szCs w:val="28"/>
        </w:rPr>
        <w:t>?</w:t>
      </w:r>
    </w:p>
    <w:p w:rsidR="00891920" w:rsidRPr="00891920" w:rsidRDefault="00891920" w:rsidP="0089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Обратимся к </w:t>
      </w:r>
      <w:r w:rsidRPr="0089192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1920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09.02.2012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91920">
        <w:rPr>
          <w:rFonts w:ascii="Times New Roman" w:hAnsi="Times New Roman" w:cs="Times New Roman"/>
          <w:sz w:val="28"/>
          <w:szCs w:val="28"/>
        </w:rPr>
        <w:t xml:space="preserve"> 1 (ред. от 03.11.2016)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1920">
        <w:rPr>
          <w:rFonts w:ascii="Times New Roman" w:hAnsi="Times New Roman" w:cs="Times New Roman"/>
          <w:sz w:val="28"/>
          <w:szCs w:val="28"/>
        </w:rPr>
        <w:t>О некоторых вопросах судебной практики по уголовным делам о преступлениях террористической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», где говорится, что</w:t>
      </w:r>
      <w:r w:rsidRPr="00891920">
        <w:rPr>
          <w:rFonts w:ascii="Times New Roman" w:hAnsi="Times New Roman" w:cs="Times New Roman"/>
          <w:sz w:val="28"/>
          <w:szCs w:val="28"/>
        </w:rPr>
        <w:t xml:space="preserve"> судам, что уголовная ответственность по части 2 статьи 208 УК РФ за участие в незаконном вооруженном формировании наступает в случаях, когда участники этого формирования осознают его незаконность и свою принадлежность к нему</w:t>
      </w:r>
      <w:proofErr w:type="gramEnd"/>
      <w:r w:rsidRPr="00891920">
        <w:rPr>
          <w:rFonts w:ascii="Times New Roman" w:hAnsi="Times New Roman" w:cs="Times New Roman"/>
          <w:sz w:val="28"/>
          <w:szCs w:val="28"/>
        </w:rPr>
        <w:t xml:space="preserve"> и действуют для реализации его целей.</w:t>
      </w:r>
    </w:p>
    <w:p w:rsidR="00891920" w:rsidRDefault="00891920" w:rsidP="0089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20">
        <w:rPr>
          <w:rFonts w:ascii="Times New Roman" w:hAnsi="Times New Roman" w:cs="Times New Roman"/>
          <w:sz w:val="28"/>
          <w:szCs w:val="28"/>
        </w:rPr>
        <w:t>Под участием в незаконном вооруженном формировании надлежит понимать вхождение в состав такого формирования (например, принятие присяги, дача подписки или устного согласия, получение формы, оружия), выполнение лицом функциональных обязанностей по обеспечению деятельности такого формирования (обучение его участников; строительство временного жилья, различных сооружений и заграждений; приготовление пищи; ведение подсобного хозяйства в местах расположения незаконного вооруженного формирования и т.п.).</w:t>
      </w:r>
      <w:proofErr w:type="gramEnd"/>
    </w:p>
    <w:p w:rsidR="00891920" w:rsidRDefault="00891920" w:rsidP="0089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вышесказанным, можно сделать вывод о том, что </w:t>
      </w:r>
      <w:proofErr w:type="spellStart"/>
      <w:r w:rsidR="00285CE1">
        <w:rPr>
          <w:rFonts w:ascii="Times New Roman" w:hAnsi="Times New Roman" w:cs="Times New Roman"/>
          <w:sz w:val="28"/>
          <w:szCs w:val="28"/>
        </w:rPr>
        <w:t>правоприменитель</w:t>
      </w:r>
      <w:proofErr w:type="spellEnd"/>
      <w:r w:rsidR="00285CE1">
        <w:rPr>
          <w:rFonts w:ascii="Times New Roman" w:hAnsi="Times New Roman" w:cs="Times New Roman"/>
          <w:sz w:val="28"/>
          <w:szCs w:val="28"/>
        </w:rPr>
        <w:t xml:space="preserve"> должен активно совершенствовать свои знания, а также, рекомендуется проводить дополнительные мероприятия для выявления участия и виновности определенных лиц в совершении ими преступления.</w:t>
      </w:r>
    </w:p>
    <w:p w:rsidR="00EC3EF9" w:rsidRDefault="00EC3E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EF9" w:rsidRDefault="00EC3EF9" w:rsidP="00EC3EF9">
      <w:pPr>
        <w:tabs>
          <w:tab w:val="left" w:pos="8020"/>
        </w:tabs>
        <w:spacing w:after="0" w:line="240" w:lineRule="auto"/>
        <w:ind w:firstLineChars="567" w:firstLine="15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72B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 и литературы</w:t>
      </w:r>
    </w:p>
    <w:p w:rsidR="00EC3EF9" w:rsidRDefault="00EC3EF9" w:rsidP="00EC3EF9">
      <w:pPr>
        <w:tabs>
          <w:tab w:val="left" w:pos="8020"/>
        </w:tabs>
        <w:spacing w:after="0" w:line="240" w:lineRule="auto"/>
        <w:ind w:firstLineChars="567" w:firstLine="1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F9" w:rsidRPr="00B2072B" w:rsidRDefault="00EC3EF9" w:rsidP="00EC3EF9">
      <w:pPr>
        <w:widowControl w:val="0"/>
        <w:numPr>
          <w:ilvl w:val="0"/>
          <w:numId w:val="1"/>
        </w:numPr>
        <w:spacing w:after="0" w:line="240" w:lineRule="auto"/>
        <w:ind w:left="0"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Федерации: офиц. Текст. – М.: Маркетинг, 2016. – 39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3EF9" w:rsidRPr="00B2072B" w:rsidRDefault="00EC3EF9" w:rsidP="00EC3EF9">
      <w:pPr>
        <w:widowControl w:val="0"/>
        <w:numPr>
          <w:ilvl w:val="0"/>
          <w:numId w:val="1"/>
        </w:numPr>
        <w:spacing w:after="0" w:line="240" w:lineRule="auto"/>
        <w:ind w:left="0" w:firstLineChars="202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72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Федерации: [принят Государственной Думой РФ 24 мая 1996г., одобрен Советом Федерации 5 июня 1996, с изменениями и дополнениями по состоянию на 03.04.2017 г.] // Собрание законодательства РФ –  1996. – № 25. – ст. 2954.</w:t>
      </w:r>
    </w:p>
    <w:p w:rsidR="00EC3EF9" w:rsidRPr="00B2072B" w:rsidRDefault="00EC3EF9" w:rsidP="00EC3EF9">
      <w:pPr>
        <w:tabs>
          <w:tab w:val="left" w:pos="8020"/>
        </w:tabs>
        <w:spacing w:after="0" w:line="240" w:lineRule="auto"/>
        <w:ind w:firstLineChars="567" w:firstLine="15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EF9" w:rsidRPr="00891920" w:rsidRDefault="00EC3EF9" w:rsidP="008919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C3EF9" w:rsidRPr="00891920" w:rsidSect="00373D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B1C13"/>
    <w:multiLevelType w:val="hybridMultilevel"/>
    <w:tmpl w:val="8A92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38"/>
    <w:rsid w:val="00030116"/>
    <w:rsid w:val="00147371"/>
    <w:rsid w:val="00285CE1"/>
    <w:rsid w:val="00373D10"/>
    <w:rsid w:val="003F11AC"/>
    <w:rsid w:val="00427B0A"/>
    <w:rsid w:val="00434C85"/>
    <w:rsid w:val="005519A2"/>
    <w:rsid w:val="00690338"/>
    <w:rsid w:val="006B6354"/>
    <w:rsid w:val="006B63A6"/>
    <w:rsid w:val="00767067"/>
    <w:rsid w:val="007B2AC1"/>
    <w:rsid w:val="00891920"/>
    <w:rsid w:val="00990201"/>
    <w:rsid w:val="009A7F9C"/>
    <w:rsid w:val="009B6BFD"/>
    <w:rsid w:val="009D3208"/>
    <w:rsid w:val="00BA5954"/>
    <w:rsid w:val="00BE3373"/>
    <w:rsid w:val="00C5440E"/>
    <w:rsid w:val="00D149EB"/>
    <w:rsid w:val="00D82286"/>
    <w:rsid w:val="00E74802"/>
    <w:rsid w:val="00EC3EF9"/>
    <w:rsid w:val="00F01372"/>
    <w:rsid w:val="00F7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E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C3E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Сейран</dc:creator>
  <cp:keywords/>
  <dc:description/>
  <cp:lastModifiedBy>Спектор Людмила Александровна</cp:lastModifiedBy>
  <cp:revision>16</cp:revision>
  <dcterms:created xsi:type="dcterms:W3CDTF">2018-10-15T19:25:00Z</dcterms:created>
  <dcterms:modified xsi:type="dcterms:W3CDTF">2019-02-01T13:24:00Z</dcterms:modified>
</cp:coreProperties>
</file>