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4B" w:rsidRPr="0011334B" w:rsidRDefault="0011334B" w:rsidP="0011334B">
      <w:pPr>
        <w:pStyle w:val="Default"/>
        <w:widowControl w:val="0"/>
        <w:tabs>
          <w:tab w:val="left" w:pos="180"/>
        </w:tabs>
        <w:spacing w:line="360" w:lineRule="auto"/>
        <w:ind w:firstLine="709"/>
        <w:jc w:val="right"/>
        <w:rPr>
          <w:iCs/>
          <w:sz w:val="28"/>
          <w:szCs w:val="28"/>
        </w:rPr>
      </w:pPr>
      <w:proofErr w:type="spellStart"/>
      <w:r w:rsidRPr="0011334B">
        <w:rPr>
          <w:bCs/>
          <w:iCs/>
          <w:sz w:val="28"/>
          <w:szCs w:val="28"/>
        </w:rPr>
        <w:t>Загороднева</w:t>
      </w:r>
      <w:proofErr w:type="spellEnd"/>
      <w:r w:rsidRPr="0011334B">
        <w:rPr>
          <w:bCs/>
          <w:iCs/>
          <w:sz w:val="28"/>
          <w:szCs w:val="28"/>
        </w:rPr>
        <w:t xml:space="preserve"> Анастасия Александровна</w:t>
      </w:r>
      <w:r w:rsidRPr="0011334B">
        <w:rPr>
          <w:iCs/>
          <w:sz w:val="28"/>
          <w:szCs w:val="28"/>
        </w:rPr>
        <w:t xml:space="preserve">, </w:t>
      </w:r>
    </w:p>
    <w:p w:rsidR="0011334B" w:rsidRPr="0011334B" w:rsidRDefault="0011334B" w:rsidP="0011334B">
      <w:pPr>
        <w:pStyle w:val="a4"/>
        <w:spacing w:line="288" w:lineRule="auto"/>
        <w:jc w:val="right"/>
        <w:rPr>
          <w:bCs/>
          <w:iCs/>
          <w:color w:val="000000"/>
          <w:sz w:val="28"/>
          <w:szCs w:val="28"/>
        </w:rPr>
      </w:pPr>
      <w:r w:rsidRPr="0011334B">
        <w:rPr>
          <w:bCs/>
          <w:iCs/>
          <w:color w:val="000000"/>
          <w:sz w:val="28"/>
          <w:szCs w:val="28"/>
        </w:rPr>
        <w:t xml:space="preserve">студентка 3 курса направления 38.04.01 Экономика, </w:t>
      </w:r>
    </w:p>
    <w:p w:rsidR="0011334B" w:rsidRPr="0011334B" w:rsidRDefault="0011334B" w:rsidP="0011334B">
      <w:pPr>
        <w:pStyle w:val="Default"/>
        <w:widowControl w:val="0"/>
        <w:tabs>
          <w:tab w:val="left" w:pos="180"/>
        </w:tabs>
        <w:spacing w:line="360" w:lineRule="auto"/>
        <w:ind w:firstLine="709"/>
        <w:jc w:val="right"/>
        <w:rPr>
          <w:bCs/>
          <w:iCs/>
          <w:sz w:val="28"/>
          <w:szCs w:val="28"/>
        </w:rPr>
      </w:pPr>
      <w:r w:rsidRPr="0011334B">
        <w:rPr>
          <w:bCs/>
          <w:iCs/>
          <w:sz w:val="28"/>
          <w:szCs w:val="28"/>
        </w:rPr>
        <w:t>направленности Учет, анализ и контроль</w:t>
      </w:r>
    </w:p>
    <w:p w:rsidR="0011334B" w:rsidRPr="0011334B" w:rsidRDefault="0011334B" w:rsidP="0011334B">
      <w:pPr>
        <w:pStyle w:val="Default"/>
        <w:widowControl w:val="0"/>
        <w:tabs>
          <w:tab w:val="left" w:pos="180"/>
        </w:tabs>
        <w:spacing w:line="360" w:lineRule="auto"/>
        <w:ind w:firstLine="709"/>
        <w:jc w:val="right"/>
        <w:rPr>
          <w:bCs/>
          <w:iCs/>
          <w:sz w:val="28"/>
          <w:szCs w:val="28"/>
        </w:rPr>
      </w:pPr>
      <w:r w:rsidRPr="0011334B">
        <w:rPr>
          <w:bCs/>
          <w:iCs/>
          <w:sz w:val="28"/>
          <w:szCs w:val="28"/>
        </w:rPr>
        <w:t>ОГУ имени И.С.Тургенева</w:t>
      </w:r>
    </w:p>
    <w:p w:rsidR="0011334B" w:rsidRPr="0011334B" w:rsidRDefault="0011334B" w:rsidP="0011334B">
      <w:pPr>
        <w:pStyle w:val="Default"/>
        <w:widowControl w:val="0"/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</w:p>
    <w:p w:rsidR="0011334B" w:rsidRDefault="0011334B" w:rsidP="001133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373737"/>
          <w:sz w:val="28"/>
          <w:szCs w:val="28"/>
        </w:rPr>
      </w:pPr>
    </w:p>
    <w:p w:rsidR="0011334B" w:rsidRPr="0011334B" w:rsidRDefault="0011334B" w:rsidP="001133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373737"/>
          <w:sz w:val="28"/>
          <w:szCs w:val="28"/>
        </w:rPr>
      </w:pPr>
      <w:r w:rsidRPr="0011334B">
        <w:rPr>
          <w:rFonts w:ascii="Times New Roman" w:hAnsi="Times New Roman" w:cs="Times New Roman"/>
          <w:b/>
          <w:caps/>
          <w:color w:val="373737"/>
          <w:sz w:val="28"/>
          <w:szCs w:val="28"/>
        </w:rPr>
        <w:t>особенности калькулирования затрат строительного предприятия на основе данных управленческого учета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11334B" w:rsidRPr="0011334B" w:rsidRDefault="0011334B" w:rsidP="001133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34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11334B">
        <w:rPr>
          <w:rFonts w:ascii="Times New Roman" w:hAnsi="Times New Roman" w:cs="Times New Roman"/>
          <w:bCs/>
          <w:sz w:val="28"/>
          <w:szCs w:val="28"/>
        </w:rPr>
        <w:t>: в данной статье рассматриваются особенности применения различных методов учета затрат на строительных предприятиях.</w:t>
      </w:r>
    </w:p>
    <w:p w:rsidR="0011334B" w:rsidRPr="0011334B" w:rsidRDefault="0011334B" w:rsidP="0011334B">
      <w:pPr>
        <w:pStyle w:val="Default"/>
        <w:tabs>
          <w:tab w:val="left" w:pos="18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334B">
        <w:rPr>
          <w:b/>
          <w:color w:val="auto"/>
          <w:sz w:val="28"/>
          <w:szCs w:val="28"/>
        </w:rPr>
        <w:t>Ключевые слова:</w:t>
      </w:r>
      <w:r w:rsidRPr="0011334B">
        <w:rPr>
          <w:color w:val="auto"/>
          <w:sz w:val="28"/>
          <w:szCs w:val="28"/>
        </w:rPr>
        <w:t xml:space="preserve"> затраты, </w:t>
      </w:r>
      <w:proofErr w:type="spellStart"/>
      <w:r w:rsidRPr="0011334B">
        <w:rPr>
          <w:color w:val="auto"/>
          <w:sz w:val="28"/>
          <w:szCs w:val="28"/>
        </w:rPr>
        <w:t>калькулирование</w:t>
      </w:r>
      <w:proofErr w:type="spellEnd"/>
      <w:r w:rsidRPr="0011334B">
        <w:rPr>
          <w:color w:val="auto"/>
          <w:sz w:val="28"/>
          <w:szCs w:val="28"/>
        </w:rPr>
        <w:t>, управленческий учет, себестоимость строительной продукции.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73737"/>
          <w:sz w:val="28"/>
          <w:szCs w:val="28"/>
        </w:rPr>
      </w:pP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Toc506409075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любой компании является </w:t>
      </w:r>
      <w:proofErr w:type="gram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</w:t>
      </w:r>
      <w:proofErr w:type="gram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максимизация прибыли, при этом принятие управленческих решений основывается на конкретных принципах. Применение некоторых из них обязательно и определено действующими правилами бухгалтерского учета, а использование специфических дает возможность расширить границы учетного поля и сгруппировать больший объем информации по различным признакам.[5]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Первостепенной задачей системы управленческого учета затрат в строительной фирме является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калькулирование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себестоимости строительных и строительно-монтажных работ.</w:t>
      </w:r>
      <w:bookmarkEnd w:id="0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[3] 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учёта затрат и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калькулирования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себестоимости в строительстве определяются спецификой строительной продукции, большим разнообразием сооружаемых объектов, а также длительностью,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многофазностью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этапностью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работ.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организации управленческого учета затрат на строительном предприятии основан на группировках затрат на прямые и косвенные, </w:t>
      </w: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основные и накладные, переменные и постоянные, производственные и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непроизодственные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[1]. 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ряд методов учета затрат и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калькулирования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себестоимости строительных работ; организация сама выбирает метод, исходя из специфики производства строительных работ.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экономисты используют нетрадиционные подходы к классификации методов учета затрат, которые могут быть адаптированы к строительной отрасли. Так, в работе И.Б.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Кулешовойметоды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учета затрат классифицированы в зависимости от стадии кругооборота номинального и реального имущества предприятия. О.В. Каурова и О.С.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Юманова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отмечают необходимость учитывать российскую практику учета затрат и выделяют такие методы, как позаказный,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попередельный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попроцессный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поиздельный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подетальный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обезличенный («котловой»), нормативный.[5]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Распространенным методом учета затрат в строительстве и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калькулировании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себестоимости строительных работ является позаказный метод, где объект учета – конкретный отдельный заказ, по которому заключен договор с клиентом-заказчиком. 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Исследователи Н.А. Адамов и В.Е. Чернышев выделяют следующие особенности позаказного метода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калькулирования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1334B" w:rsidRPr="0011334B" w:rsidRDefault="0011334B" w:rsidP="0011334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1334B">
        <w:rPr>
          <w:color w:val="000000"/>
          <w:sz w:val="28"/>
          <w:szCs w:val="28"/>
          <w:shd w:val="clear" w:color="auto" w:fill="FFFFFF"/>
        </w:rPr>
        <w:t xml:space="preserve"> аккумулирование данных обо всех понесенных затратах и отнесение их на отдельные виды строительных работ;</w:t>
      </w:r>
    </w:p>
    <w:p w:rsidR="0011334B" w:rsidRPr="0011334B" w:rsidRDefault="0011334B" w:rsidP="0011334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1334B">
        <w:rPr>
          <w:color w:val="000000"/>
          <w:sz w:val="28"/>
          <w:szCs w:val="28"/>
          <w:shd w:val="clear" w:color="auto" w:fill="FFFFFF"/>
        </w:rPr>
        <w:t xml:space="preserve"> аккумулирование затрат по каждой завершенной партии, а не за промежуток времени;</w:t>
      </w:r>
    </w:p>
    <w:p w:rsidR="0011334B" w:rsidRPr="0011334B" w:rsidRDefault="0011334B" w:rsidP="0011334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1334B">
        <w:rPr>
          <w:color w:val="000000"/>
          <w:sz w:val="28"/>
          <w:szCs w:val="28"/>
          <w:shd w:val="clear" w:color="auto" w:fill="FFFFFF"/>
        </w:rPr>
        <w:t xml:space="preserve"> ведение только одного счета «незавершенное строительство», при этом данный счет расшифровывается ведением отдельных карточек учета затрат по каждому заказу, находящемуся в производстве.[5]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Себестоимость заказа складывается из затрат производства со дня открытия и до дня полного выполнения работ и закрытия заказа. Принцип позаказного метода заключается в том, что все прямые затраты учитываются в разрезе установленных статей калькуляции по отдельным заказам на </w:t>
      </w: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выполнение строительных работ, а остальные затраты учитываются по местам их возникновения и включаются в себестоимость согласно выбранному методу распределения.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калькулирования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полной себестоимости предполагает аккумулирование прямых и косвенных затрат по каждому заказу, то есть все возможные расходы по объекту.[2]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Калькулирование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сокращенной себестоимости (неполной) предполагает формирование себестоимости только по прямым затратам. При этом все остальные косвенные затраты включаются в расходы текущего периода в полной сумме без распределения на отдельные заказы. К косвенным затратам относятся общепроизводственные и общехозяйственные расходы, то есть расходы по обслуживанию всего перечня заказов. Данные расходы невозможно отнести на отдельный заказ. Следовательно, если организация выбирает метод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калькулирования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полной себестоимости, то в учетной политике необходимо выбрать метод распределения косвенных расходов.[4]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Набирает популярность в строительстве метод учета затрат АВС, перевод которого означает </w:t>
      </w:r>
      <w:proofErr w:type="gram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пооперационное</w:t>
      </w:r>
      <w:proofErr w:type="gram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калькулирование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функциональный учет затрат. Данный метод используется для подтверждения цен с помощью уточненного расчета полной себестоимости по видам строительных работ и анализа рентабельности; для сокращения затрат;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бюджетирования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Метод АВС позволяет выделить ту или иную операцию (работу) как отдельный объект учета затрат, рассчитать ее себестоимость и проанализировать ее финансовый результат [3]. 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ABC помогает собрать информацию для принятия такого решения, как произвести определенные работы своими силами или привлечь другого подрядчика, специализирующегося именного на этом виде работ (например, строительная фирма возводит дом и нанимает другую организацию поставить окна). Данный метод группирует косвенные затраты </w:t>
      </w: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основании связи с определенными видами работ, и определяются носители затрат по каждой группе.[1]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Достоинство метода АВС состоит в том, что он является неким управленческим рычагом (контролирует и анализирует затраты в разрезе каждой отдельной строительной работы, что позволяет принимать верные управленческие решения). Единственным минусом данного метода является чрезмерная трудоемкость учета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калькулирования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однако, современные программы значительно оптимизируют калькуляционные процессы, таким </w:t>
      </w:r>
      <w:proofErr w:type="gram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недостаток можно опустить. [1]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предпроектном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целесообразно использование системы </w:t>
      </w:r>
      <w:proofErr w:type="spellStart"/>
      <w:r w:rsidRPr="0011334B">
        <w:rPr>
          <w:rFonts w:ascii="Times New Roman" w:hAnsi="Times New Roman" w:cs="Times New Roman"/>
          <w:sz w:val="28"/>
          <w:szCs w:val="28"/>
          <w:shd w:val="clear" w:color="auto" w:fill="FFFFFF"/>
        </w:rPr>
        <w:t>таргет-костинга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</w:t>
      </w:r>
      <w:r w:rsidRPr="0011334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является целостной концепцией управления, поддерживающей стратегию снижения затрат и реализующей функции планирования производства новых продуктов, контроля за издержками и </w:t>
      </w:r>
      <w:proofErr w:type="spellStart"/>
      <w:r w:rsidRPr="0011334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калькулирования</w:t>
      </w:r>
      <w:proofErr w:type="spellEnd"/>
      <w:r w:rsidRPr="0011334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целевой себестоимости продукта</w:t>
      </w: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Система предусматривает расчет себестоимости продукта из предварительно установленной цены реализации. 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Традиционная формула ценообразования в данной концепции трансформировалась в равенство: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 - Прибыль = Себестоимость                   (1)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для внедрения и успешного использования системы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таргет-костинга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тесное сотрудничество большого числа подразделений подрядной организации. [5] 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этапе проектирования непосредственно занятым в строительстве участникам можно использовать элементы японской системы «точно в срок» (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Just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</w:t>
      </w:r>
      <w:proofErr w:type="spellEnd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Ее суть заключается в отказе от формирования запасов на складах, повышении эффективности работы с контрагентами, предотвращении потерь времени. Такие мероприятия по повышению эффективности работы должны планироваться до начала строительства, и этим объясняется целесообразность применения системы именно на стадии проектирования.[5]</w:t>
      </w:r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13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сегодняшний день насчитывается множество методов распределения и перераспределения затрат, поэтому бухгалтерам необходимо прежде выбрать основную цель управленческого учета, выбрать оптимальную калькуляционную систему, с помощью которой будут распределяться затраты: традиционная с одноступенчатым распределением затрат или метод ABC с многоступенчатым распределением затрат, или иной метод, приемлемый для конкретной строительной фирмы.</w:t>
      </w:r>
      <w:proofErr w:type="gramEnd"/>
    </w:p>
    <w:p w:rsidR="0011334B" w:rsidRPr="0011334B" w:rsidRDefault="0011334B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334B" w:rsidRPr="0011334B" w:rsidRDefault="0011334B" w:rsidP="0011334B">
      <w:pPr>
        <w:pStyle w:val="Default"/>
        <w:tabs>
          <w:tab w:val="left" w:pos="180"/>
        </w:tabs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11334B" w:rsidRPr="0011334B" w:rsidRDefault="0011334B" w:rsidP="0011334B">
      <w:pPr>
        <w:pStyle w:val="Default"/>
        <w:tabs>
          <w:tab w:val="left" w:pos="180"/>
        </w:tabs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11334B" w:rsidRPr="0011334B" w:rsidRDefault="0011334B" w:rsidP="0011334B">
      <w:pPr>
        <w:pStyle w:val="Default"/>
        <w:tabs>
          <w:tab w:val="left" w:pos="180"/>
        </w:tabs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11334B" w:rsidRPr="0011334B" w:rsidRDefault="0011334B" w:rsidP="0011334B">
      <w:pPr>
        <w:pStyle w:val="Default"/>
        <w:tabs>
          <w:tab w:val="left" w:pos="180"/>
        </w:tabs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11334B">
        <w:rPr>
          <w:b/>
          <w:bCs/>
          <w:iCs/>
          <w:sz w:val="28"/>
          <w:szCs w:val="28"/>
        </w:rPr>
        <w:t>Список литературы</w:t>
      </w:r>
    </w:p>
    <w:p w:rsidR="0011334B" w:rsidRPr="0011334B" w:rsidRDefault="0011334B" w:rsidP="0011334B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4B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Pr="0011334B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11334B">
        <w:rPr>
          <w:rFonts w:ascii="Times New Roman" w:hAnsi="Times New Roman" w:cs="Times New Roman"/>
          <w:sz w:val="28"/>
          <w:szCs w:val="28"/>
        </w:rPr>
        <w:t xml:space="preserve"> М. Н., </w:t>
      </w:r>
      <w:proofErr w:type="spellStart"/>
      <w:r w:rsidRPr="0011334B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Pr="0011334B">
        <w:rPr>
          <w:rFonts w:ascii="Times New Roman" w:hAnsi="Times New Roman" w:cs="Times New Roman"/>
          <w:sz w:val="28"/>
          <w:szCs w:val="28"/>
        </w:rPr>
        <w:t xml:space="preserve"> Е. И. Особенности организации бухгалтерского учета на малом предприятии // Финансовый вестник: финансы, налоги, страхование, бухгалтерский учет. – 2015. - № 3. - С. 76-83.</w:t>
      </w:r>
    </w:p>
    <w:p w:rsidR="0011334B" w:rsidRPr="0011334B" w:rsidRDefault="0011334B" w:rsidP="0011334B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4B">
        <w:rPr>
          <w:rFonts w:ascii="Times New Roman" w:hAnsi="Times New Roman" w:cs="Times New Roman"/>
          <w:sz w:val="28"/>
          <w:szCs w:val="28"/>
        </w:rPr>
        <w:t xml:space="preserve">[2] Котова Л.А. Методы </w:t>
      </w:r>
      <w:proofErr w:type="spellStart"/>
      <w:r w:rsidRPr="0011334B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11334B">
        <w:rPr>
          <w:rFonts w:ascii="Times New Roman" w:hAnsi="Times New Roman" w:cs="Times New Roman"/>
          <w:sz w:val="28"/>
          <w:szCs w:val="28"/>
        </w:rPr>
        <w:t>. [Электронный ресурс]. Режим доступа: https://www.glavbukh.ru/hl/</w:t>
      </w:r>
    </w:p>
    <w:p w:rsidR="0011334B" w:rsidRPr="0011334B" w:rsidRDefault="0011334B" w:rsidP="0011334B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4B">
        <w:rPr>
          <w:rFonts w:ascii="Times New Roman" w:hAnsi="Times New Roman" w:cs="Times New Roman"/>
          <w:sz w:val="28"/>
          <w:szCs w:val="28"/>
        </w:rPr>
        <w:t xml:space="preserve"> [3] </w:t>
      </w:r>
      <w:proofErr w:type="spellStart"/>
      <w:r w:rsidRPr="0011334B">
        <w:rPr>
          <w:rFonts w:ascii="Times New Roman" w:hAnsi="Times New Roman" w:cs="Times New Roman"/>
          <w:sz w:val="28"/>
          <w:szCs w:val="28"/>
        </w:rPr>
        <w:t>Кеквеева</w:t>
      </w:r>
      <w:proofErr w:type="spellEnd"/>
      <w:r w:rsidRPr="0011334B">
        <w:rPr>
          <w:rFonts w:ascii="Times New Roman" w:hAnsi="Times New Roman" w:cs="Times New Roman"/>
          <w:sz w:val="28"/>
          <w:szCs w:val="28"/>
        </w:rPr>
        <w:t xml:space="preserve"> Г.С., Чеботарева З.В. Особенности управленческого учета затрат в строительстве. [Электронный ресурс]. Режим доступа: http://scientificjournal.ru/images/</w:t>
      </w:r>
    </w:p>
    <w:p w:rsidR="0011334B" w:rsidRPr="0011334B" w:rsidRDefault="0011334B" w:rsidP="0011334B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4B">
        <w:rPr>
          <w:rFonts w:ascii="Times New Roman" w:hAnsi="Times New Roman" w:cs="Times New Roman"/>
          <w:sz w:val="28"/>
          <w:szCs w:val="28"/>
        </w:rPr>
        <w:t xml:space="preserve"> [4] Позаказный метод учета затрат. [Электронный ресурс]. Режим доступа: https://www.glavbukh.ru/art/</w:t>
      </w:r>
    </w:p>
    <w:p w:rsidR="0011334B" w:rsidRPr="0011334B" w:rsidRDefault="0011334B" w:rsidP="0011334B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4B">
        <w:rPr>
          <w:rFonts w:ascii="Times New Roman" w:hAnsi="Times New Roman" w:cs="Times New Roman"/>
          <w:sz w:val="28"/>
          <w:szCs w:val="28"/>
        </w:rPr>
        <w:t xml:space="preserve"> [5] Учет и </w:t>
      </w:r>
      <w:proofErr w:type="spellStart"/>
      <w:r w:rsidRPr="0011334B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11334B">
        <w:rPr>
          <w:rFonts w:ascii="Times New Roman" w:hAnsi="Times New Roman" w:cs="Times New Roman"/>
          <w:sz w:val="28"/>
          <w:szCs w:val="28"/>
        </w:rPr>
        <w:t xml:space="preserve"> затрат строительных организаций. [Электронный ресурс]. Режим доступа: http://afdanalyse.ru/news/uchet_i_kalkulirovanie_zatrat_stroitelnykh_organizacij/</w:t>
      </w:r>
    </w:p>
    <w:p w:rsidR="0011334B" w:rsidRPr="0011334B" w:rsidRDefault="0011334B" w:rsidP="0011334B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34B" w:rsidRPr="0011334B" w:rsidRDefault="0011334B" w:rsidP="0011334B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34B" w:rsidRPr="0011334B" w:rsidRDefault="0043014E" w:rsidP="0011334B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</w:p>
    <w:p w:rsidR="0011334B" w:rsidRPr="0011334B" w:rsidRDefault="0011334B" w:rsidP="0011334B">
      <w:pPr>
        <w:tabs>
          <w:tab w:val="num" w:pos="0"/>
          <w:tab w:val="num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B4F" w:rsidRPr="0011334B" w:rsidRDefault="00674B4F" w:rsidP="00113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4B4F" w:rsidRPr="0011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C48"/>
    <w:multiLevelType w:val="hybridMultilevel"/>
    <w:tmpl w:val="AA249BFA"/>
    <w:lvl w:ilvl="0" w:tplc="D0DE6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34B"/>
    <w:rsid w:val="0011334B"/>
    <w:rsid w:val="0043014E"/>
    <w:rsid w:val="0067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13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1133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1133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1186</Words>
  <Characters>6761</Characters>
  <Application>Microsoft Office Word</Application>
  <DocSecurity>0</DocSecurity>
  <Lines>56</Lines>
  <Paragraphs>15</Paragraphs>
  <ScaleCrop>false</ScaleCrop>
  <Company>diakov.net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4</cp:revision>
  <dcterms:created xsi:type="dcterms:W3CDTF">2019-01-24T07:18:00Z</dcterms:created>
  <dcterms:modified xsi:type="dcterms:W3CDTF">2019-01-24T07:24:00Z</dcterms:modified>
</cp:coreProperties>
</file>