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A9" w:rsidRPr="00475796" w:rsidRDefault="00D74E47" w:rsidP="00EB781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74E4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Совершенствование конструкций смесительных машин</w:t>
      </w:r>
    </w:p>
    <w:p w:rsidR="002470E9" w:rsidRPr="002A06A8" w:rsidRDefault="00F86727" w:rsidP="002470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Сырчин</w:t>
      </w:r>
      <w:proofErr w:type="spellEnd"/>
      <w:r w:rsidRPr="00F86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Никита Алексеевич</w:t>
      </w:r>
      <w:r w:rsidR="002470E9" w:rsidRPr="008D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470E9" w:rsidRPr="008D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</w:p>
    <w:p w:rsidR="002470E9" w:rsidRPr="008D4002" w:rsidRDefault="002470E9" w:rsidP="002470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«Национальный исследовательский Московский государственный строительный университет»</w:t>
      </w:r>
    </w:p>
    <w:p w:rsidR="002470E9" w:rsidRPr="008D4002" w:rsidRDefault="00F86727" w:rsidP="002470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Юшков Андрей Эдуардович</w:t>
      </w:r>
      <w:r w:rsidR="002470E9" w:rsidRPr="00F86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</w:p>
    <w:p w:rsidR="002470E9" w:rsidRDefault="002470E9" w:rsidP="002470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«Национальный исследовательский Московский государственный строительный университет»</w:t>
      </w:r>
    </w:p>
    <w:p w:rsidR="002470E9" w:rsidRPr="008D4002" w:rsidRDefault="00F86727" w:rsidP="002470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Кравчук Анна Сергеевна</w:t>
      </w:r>
      <w:r w:rsidR="002470E9" w:rsidRPr="008D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4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</w:p>
    <w:p w:rsidR="007620F6" w:rsidRPr="008D4002" w:rsidRDefault="002470E9" w:rsidP="002470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«Национальный исследовательский Московский государственный строительный университет»</w:t>
      </w:r>
    </w:p>
    <w:p w:rsidR="00DC7A82" w:rsidRDefault="008D4002" w:rsidP="008D40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D400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631D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1D83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08128C">
        <w:rPr>
          <w:rFonts w:ascii="Times New Roman" w:hAnsi="Times New Roman" w:cs="Times New Roman"/>
          <w:sz w:val="28"/>
          <w:szCs w:val="28"/>
        </w:rPr>
        <w:t xml:space="preserve">анализируется </w:t>
      </w:r>
      <w:r w:rsidR="009508A6">
        <w:rPr>
          <w:rFonts w:ascii="Times New Roman" w:hAnsi="Times New Roman" w:cs="Times New Roman"/>
          <w:sz w:val="28"/>
          <w:szCs w:val="28"/>
        </w:rPr>
        <w:t>состав технологических карт для всех типов строительных работ</w:t>
      </w:r>
      <w:r w:rsidR="00631D83">
        <w:rPr>
          <w:rFonts w:ascii="Times New Roman" w:hAnsi="Times New Roman" w:cs="Times New Roman"/>
          <w:sz w:val="28"/>
          <w:szCs w:val="28"/>
        </w:rPr>
        <w:t xml:space="preserve">. </w:t>
      </w:r>
      <w:r w:rsidR="00C73256" w:rsidRPr="00C73256">
        <w:rPr>
          <w:rFonts w:ascii="Times New Roman" w:hAnsi="Times New Roman" w:cs="Times New Roman"/>
          <w:bCs/>
          <w:sz w:val="28"/>
          <w:szCs w:val="28"/>
        </w:rPr>
        <w:t>Оценку факторов техногенного влияния на организацию и технологию производства работ по реконструкции производят в процессе геотехнического мониторинга. Геотехнический мониторинг - комплекс работ, который должен проводиться в период строительства или реконструкции зданий и сооружений и не менее чем в течение года после его завершения и ввода их в эксплуатацию.</w:t>
      </w:r>
    </w:p>
    <w:p w:rsidR="008D4002" w:rsidRDefault="008D4002" w:rsidP="008D40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0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C87A51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7A51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, инвестиция, технология, </w:t>
      </w:r>
      <w:r w:rsidR="00631D83">
        <w:rPr>
          <w:rFonts w:ascii="Times New Roman" w:hAnsi="Times New Roman" w:cs="Times New Roman"/>
          <w:sz w:val="28"/>
          <w:szCs w:val="28"/>
        </w:rPr>
        <w:t>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28C">
        <w:rPr>
          <w:rFonts w:ascii="Times New Roman" w:hAnsi="Times New Roman" w:cs="Times New Roman"/>
          <w:sz w:val="28"/>
          <w:szCs w:val="28"/>
        </w:rPr>
        <w:t>реконструкция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727" w:rsidRPr="00F86727" w:rsidRDefault="00F86727" w:rsidP="00F8672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86727">
        <w:rPr>
          <w:rFonts w:ascii="Times New Roman" w:hAnsi="Times New Roman" w:cs="Times New Roman"/>
          <w:b/>
          <w:sz w:val="28"/>
          <w:szCs w:val="28"/>
          <w:lang w:val="en-US"/>
        </w:rPr>
        <w:t>Syrchin</w:t>
      </w:r>
      <w:proofErr w:type="spellEnd"/>
      <w:r w:rsidRPr="00F867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Nikita </w:t>
      </w:r>
      <w:proofErr w:type="spellStart"/>
      <w:r w:rsidRPr="00F86727">
        <w:rPr>
          <w:rFonts w:ascii="Times New Roman" w:hAnsi="Times New Roman" w:cs="Times New Roman"/>
          <w:b/>
          <w:sz w:val="28"/>
          <w:szCs w:val="28"/>
          <w:lang w:val="en-US"/>
        </w:rPr>
        <w:t>Alekseevich</w:t>
      </w:r>
      <w:proofErr w:type="spellEnd"/>
    </w:p>
    <w:p w:rsidR="00F86727" w:rsidRPr="00F86727" w:rsidRDefault="00F86727" w:rsidP="00F8672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86727">
        <w:rPr>
          <w:rFonts w:ascii="Times New Roman" w:hAnsi="Times New Roman" w:cs="Times New Roman"/>
          <w:b/>
          <w:sz w:val="28"/>
          <w:szCs w:val="28"/>
          <w:lang w:val="en-US"/>
        </w:rPr>
        <w:t>Yushkov</w:t>
      </w:r>
      <w:proofErr w:type="spellEnd"/>
      <w:r w:rsidRPr="00F867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Andrey </w:t>
      </w:r>
      <w:proofErr w:type="spellStart"/>
      <w:r w:rsidRPr="00F86727">
        <w:rPr>
          <w:rFonts w:ascii="Times New Roman" w:hAnsi="Times New Roman" w:cs="Times New Roman"/>
          <w:b/>
          <w:sz w:val="28"/>
          <w:szCs w:val="28"/>
          <w:lang w:val="en-US"/>
        </w:rPr>
        <w:t>Eduardovich</w:t>
      </w:r>
      <w:proofErr w:type="spellEnd"/>
    </w:p>
    <w:p w:rsidR="008D4002" w:rsidRPr="00965D0E" w:rsidRDefault="00F86727" w:rsidP="00F8672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F86727">
        <w:rPr>
          <w:rFonts w:ascii="Times New Roman" w:hAnsi="Times New Roman" w:cs="Times New Roman"/>
          <w:b/>
          <w:sz w:val="28"/>
          <w:szCs w:val="28"/>
          <w:lang w:val="en-US"/>
        </w:rPr>
        <w:t>Kravchuk</w:t>
      </w:r>
      <w:proofErr w:type="spellEnd"/>
      <w:r w:rsidRPr="00F867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Anna </w:t>
      </w:r>
      <w:proofErr w:type="spellStart"/>
      <w:r w:rsidRPr="00F86727">
        <w:rPr>
          <w:rFonts w:ascii="Times New Roman" w:hAnsi="Times New Roman" w:cs="Times New Roman"/>
          <w:b/>
          <w:sz w:val="28"/>
          <w:szCs w:val="28"/>
          <w:lang w:val="en-US"/>
        </w:rPr>
        <w:t>Sergeyevna</w:t>
      </w:r>
      <w:proofErr w:type="spellEnd"/>
    </w:p>
    <w:p w:rsidR="00475796" w:rsidRDefault="00475796" w:rsidP="004757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57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Abstract: </w:t>
      </w:r>
      <w:r w:rsidR="00C87A51" w:rsidRPr="00C87A51">
        <w:rPr>
          <w:rFonts w:ascii="Times New Roman" w:hAnsi="Times New Roman" w:cs="Times New Roman"/>
          <w:sz w:val="28"/>
          <w:szCs w:val="28"/>
          <w:lang w:val="en-US"/>
        </w:rPr>
        <w:t xml:space="preserve">The article analyzes the composition of technological maps for all types of construction works. Evaluation of the factors of </w:t>
      </w:r>
      <w:proofErr w:type="spellStart"/>
      <w:r w:rsidR="00C87A51" w:rsidRPr="00C87A51">
        <w:rPr>
          <w:rFonts w:ascii="Times New Roman" w:hAnsi="Times New Roman" w:cs="Times New Roman"/>
          <w:sz w:val="28"/>
          <w:szCs w:val="28"/>
          <w:lang w:val="en-US"/>
        </w:rPr>
        <w:t>technogenic</w:t>
      </w:r>
      <w:proofErr w:type="spellEnd"/>
      <w:r w:rsidR="00C87A51" w:rsidRPr="00C87A51">
        <w:rPr>
          <w:rFonts w:ascii="Times New Roman" w:hAnsi="Times New Roman" w:cs="Times New Roman"/>
          <w:sz w:val="28"/>
          <w:szCs w:val="28"/>
          <w:lang w:val="en-US"/>
        </w:rPr>
        <w:t xml:space="preserve"> impact on the organization and technology of production of reconstruction work is carried out in the process of geotechnical monitoring. Geotechnical monitoring is a complex of works that should be carried out during the construction or reconstruction of buildings and structures and not less than a year after its completion and putting them into operation.</w:t>
      </w:r>
    </w:p>
    <w:p w:rsidR="00475796" w:rsidRPr="00475796" w:rsidRDefault="00475796" w:rsidP="004757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7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="00C87A51" w:rsidRPr="00C87A51">
        <w:rPr>
          <w:rFonts w:ascii="Times New Roman" w:hAnsi="Times New Roman" w:cs="Times New Roman"/>
          <w:sz w:val="28"/>
          <w:szCs w:val="28"/>
          <w:lang w:val="en-US"/>
        </w:rPr>
        <w:t>Monitoring, construction, investment, technology, real estate, reconstruction</w:t>
      </w:r>
    </w:p>
    <w:p w:rsidR="00654493" w:rsidRPr="00654493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t>Безусловно, что на первоначальном этапе для обеспечения процесса подготовки и проведения реконструкции необходимо идентифицировать возможных техногенных факторов, способных оказать негативное влияние.</w:t>
      </w:r>
    </w:p>
    <w:p w:rsidR="00654493" w:rsidRPr="00654493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t>Ранее нами обоснованы возможные решения, применяемые при реконструкции, обоснуем какие именно техногенные факторы необходимо учитывать и оценивать при различных направления данного вида работ на объектах недвижимости.</w:t>
      </w:r>
    </w:p>
    <w:p w:rsidR="00654493" w:rsidRPr="00654493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lastRenderedPageBreak/>
        <w:t>Цель мониторинга - проведение наблюдений за состоянием, своевременным выявлением и развитием имеющихся отклонений в поведении вновь строящихся или реконструируемых зданий и сооружений, их оснований и окружающего массива грунта от проектных данных, разработка мероприятий по предупреждению и устранению возможных негативных последствий, обеспечение сохранности существующей застройки, находящейся в зоне влияния нового строительства, а также сохранение окружающей природной среды; разработка прогноза состояния строящегося или реконструируемого объекта, воздействия его на окружающие здания и сооружения, на атмосферную, геологическую, гидрогеологическую и гидрологическую среду в период строительства или реконструкции и последующие годы эксплуатации для оценки изменений их состояния, своевременного выявления дефектов, предупреждения и устранения негативных процессов, а также оценки правильности принятых методов расчета, проектных решений и результатов прогноза.</w:t>
      </w:r>
    </w:p>
    <w:p w:rsidR="00654493" w:rsidRPr="00654493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t xml:space="preserve">В задачи мониторинга входят обеспечение надежности системы "основание - сооружение" строящегося или реконструируемого объекта, </w:t>
      </w:r>
      <w:proofErr w:type="spellStart"/>
      <w:r w:rsidRPr="00654493">
        <w:rPr>
          <w:rFonts w:ascii="Times New Roman" w:hAnsi="Times New Roman" w:cs="Times New Roman"/>
          <w:sz w:val="28"/>
          <w:szCs w:val="28"/>
        </w:rPr>
        <w:t>близрасположенных</w:t>
      </w:r>
      <w:proofErr w:type="spellEnd"/>
      <w:r w:rsidRPr="00654493">
        <w:rPr>
          <w:rFonts w:ascii="Times New Roman" w:hAnsi="Times New Roman" w:cs="Times New Roman"/>
          <w:sz w:val="28"/>
          <w:szCs w:val="28"/>
        </w:rPr>
        <w:t xml:space="preserve"> зданий и сооружений, недопущение негативных изменений окружающей среды, разработка технических решений предупреждения и устранения отклонений, превышающих предусмотренные в проекте, а также осуществление контроля за выполнением принятых решений.</w:t>
      </w:r>
    </w:p>
    <w:p w:rsidR="00654493" w:rsidRPr="00C87A51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t xml:space="preserve">Вопрос о необходимости организации мониторинга должен рассматриваться уже на стадиях </w:t>
      </w:r>
      <w:proofErr w:type="spellStart"/>
      <w:r w:rsidRPr="00654493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654493">
        <w:rPr>
          <w:rFonts w:ascii="Times New Roman" w:hAnsi="Times New Roman" w:cs="Times New Roman"/>
          <w:sz w:val="28"/>
          <w:szCs w:val="28"/>
        </w:rPr>
        <w:t xml:space="preserve"> и проектного обеспечения строительства (реконструкции) зданий и предусматривать его распространение на расположенные вблизи здания. На этой стадии составляется программа наблюдений и разрабатывается проект системы наблюдений, которые включаются в раздел "Система мониторинга на площадке", входящий в состав </w:t>
      </w:r>
      <w:proofErr w:type="gramStart"/>
      <w:r w:rsidRPr="00654493">
        <w:rPr>
          <w:rFonts w:ascii="Times New Roman" w:hAnsi="Times New Roman" w:cs="Times New Roman"/>
          <w:sz w:val="28"/>
          <w:szCs w:val="28"/>
        </w:rPr>
        <w:t>проекта.</w:t>
      </w:r>
      <w:r w:rsidR="00C87A51" w:rsidRPr="00C87A5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87A51" w:rsidRPr="00C87A51">
        <w:rPr>
          <w:rFonts w:ascii="Times New Roman" w:hAnsi="Times New Roman" w:cs="Times New Roman"/>
          <w:sz w:val="28"/>
          <w:szCs w:val="28"/>
        </w:rPr>
        <w:t>1]</w:t>
      </w:r>
    </w:p>
    <w:p w:rsidR="00654493" w:rsidRPr="00654493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lastRenderedPageBreak/>
        <w:t>При строительстве или реконструкции объектов, особенно в центральной части Москвы, с плотной застройкой и наличием исторических и архитектурных памятников мониторинг рекомендуется осуществлять под руководством координационного совета, который создается из представителей заказчика, генерального проектировщика, генерального подрядчика и специализированной геотехнической организации. В этих случаях мониторинг является составной частью работ научно-технического сопровождения нового строительства или реконструкции объекта, которые должна осуществлять по содержащему перечень требующихся процедур техническому заданию заказчика специализированная организация, занимающаяся вопросами геотехнических исследований, разработки проектных решений и технологии выполнения работ.</w:t>
      </w:r>
    </w:p>
    <w:p w:rsidR="00654493" w:rsidRPr="00654493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t>Геотехнический мониторинг должен быть увязан с системами мониторинга подземных вод, сетью геодезических и геодинамических наблюдений и в целом с системой мониторинга геологической среды.</w:t>
      </w:r>
    </w:p>
    <w:p w:rsidR="00654493" w:rsidRPr="00C87A51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t xml:space="preserve">Инженерные изыскания для реконструируемых зданий рядом с существующими должны обеспечить получение данных об инженерно-геологических условиях площадки строительства и прогнозируемых изменениях условий, в </w:t>
      </w:r>
      <w:proofErr w:type="spellStart"/>
      <w:r w:rsidRPr="006544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54493">
        <w:rPr>
          <w:rFonts w:ascii="Times New Roman" w:hAnsi="Times New Roman" w:cs="Times New Roman"/>
          <w:sz w:val="28"/>
          <w:szCs w:val="28"/>
        </w:rPr>
        <w:t>. гидрогеологических, влияющих на осадки существующих зданий. Они должны являться базой для разработки мероприятий по уменьшению этого негативного влияния с целью учета при проектировании в случае необходимости усиления оснований, фундаментов и конструкций существующих зданий, а также для обеспечения полноты обследования зданий и проведения мониторинга.</w:t>
      </w:r>
    </w:p>
    <w:p w:rsidR="00654493" w:rsidRPr="00654493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t>Техническое задание на изыскания необходимо составлять после осмотра представителем проектной организации существующих зданий, расположенных рядом с новым (реконструируемым), с целью визуальной оценки состояния несущих конструкций зданий (как снаружи, так и внутри) и уточнения требований к изысканиям.</w:t>
      </w:r>
    </w:p>
    <w:p w:rsidR="00654493" w:rsidRPr="00654493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lastRenderedPageBreak/>
        <w:t>На основе сопоставления новых материалов изысканий с архивными данными необходимо установить произошедшие за период эксплуатации существующих зданий изменения инженерно-геологических и гидрогеологических условий.</w:t>
      </w:r>
    </w:p>
    <w:p w:rsidR="00654493" w:rsidRPr="00654493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t>Глубина бурения и зондирования должна назначаться не только исходя из вида и глубины заложения фундаментов нового здания, но также с учетом вида и глубины заложения фундаментов, а также состояния существующих зданий. При выборе метода зондирования в условиях плотной жилой застройки предпочтение следует отдавать статическому зондированию и геофизическим методам (</w:t>
      </w:r>
      <w:proofErr w:type="spellStart"/>
      <w:r w:rsidRPr="00654493">
        <w:rPr>
          <w:rFonts w:ascii="Times New Roman" w:hAnsi="Times New Roman" w:cs="Times New Roman"/>
          <w:sz w:val="28"/>
          <w:szCs w:val="28"/>
        </w:rPr>
        <w:t>георадар</w:t>
      </w:r>
      <w:proofErr w:type="spellEnd"/>
      <w:r w:rsidRPr="00654493">
        <w:rPr>
          <w:rFonts w:ascii="Times New Roman" w:hAnsi="Times New Roman" w:cs="Times New Roman"/>
          <w:sz w:val="28"/>
          <w:szCs w:val="28"/>
        </w:rPr>
        <w:t>).</w:t>
      </w:r>
      <w:r w:rsidR="00C73256">
        <w:rPr>
          <w:rFonts w:ascii="Times New Roman" w:hAnsi="Times New Roman" w:cs="Times New Roman"/>
          <w:sz w:val="28"/>
          <w:szCs w:val="28"/>
        </w:rPr>
        <w:t xml:space="preserve"> </w:t>
      </w:r>
      <w:r w:rsidRPr="00654493">
        <w:rPr>
          <w:rFonts w:ascii="Times New Roman" w:hAnsi="Times New Roman" w:cs="Times New Roman"/>
          <w:sz w:val="28"/>
          <w:szCs w:val="28"/>
        </w:rPr>
        <w:t xml:space="preserve">В программе инженерно-геологических, гидрогеологических и </w:t>
      </w:r>
      <w:proofErr w:type="spellStart"/>
      <w:r w:rsidRPr="00654493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654493">
        <w:rPr>
          <w:rFonts w:ascii="Times New Roman" w:hAnsi="Times New Roman" w:cs="Times New Roman"/>
          <w:sz w:val="28"/>
          <w:szCs w:val="28"/>
        </w:rPr>
        <w:t xml:space="preserve"> изысканий на участках с эрозией, оползнями, карстово-суффозионными явлениями и др. и возможностью их развития рекомендуется предусмотреть выполнение специализированными организациями стационарных наблюдений с целью изучения динамики их развития, а также установление площадей их проявления и глубин интенсивного развития, приуроченности к геоморфологическим элементам, формам рельефа и литологическим видам грунтов, а также условий и причин возникновения.</w:t>
      </w:r>
    </w:p>
    <w:p w:rsidR="00654493" w:rsidRPr="00654493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t>Обследование оснований и фундаментов производится специализированной организацией, имеющей лицензию на проведение данных работ, в соответствии со специальным разделом общей программы обследования здания, составляемой на основании технического задания заказчика или проектной организации.</w:t>
      </w:r>
      <w:r w:rsidR="00C73256">
        <w:rPr>
          <w:rFonts w:ascii="Times New Roman" w:hAnsi="Times New Roman" w:cs="Times New Roman"/>
          <w:sz w:val="28"/>
          <w:szCs w:val="28"/>
        </w:rPr>
        <w:t xml:space="preserve"> </w:t>
      </w:r>
      <w:r w:rsidRPr="00654493">
        <w:rPr>
          <w:rFonts w:ascii="Times New Roman" w:hAnsi="Times New Roman" w:cs="Times New Roman"/>
          <w:sz w:val="28"/>
          <w:szCs w:val="28"/>
        </w:rPr>
        <w:t>До начала работ по обследованию грунтов оснований и фундаментов от соответствующих организаций в установленном порядке должно быть получено разрешение (ордер) на проходку шурфов, бурение скважин, зондирование и геофизические работы. При этом в местах исторической застройки названные работы необходимо согласовывать с органами охраны исторических памятников.</w:t>
      </w:r>
      <w:r w:rsidR="00C73256">
        <w:rPr>
          <w:rFonts w:ascii="Times New Roman" w:hAnsi="Times New Roman" w:cs="Times New Roman"/>
          <w:sz w:val="28"/>
          <w:szCs w:val="28"/>
        </w:rPr>
        <w:t xml:space="preserve"> </w:t>
      </w:r>
      <w:r w:rsidRPr="00654493">
        <w:rPr>
          <w:rFonts w:ascii="Times New Roman" w:hAnsi="Times New Roman" w:cs="Times New Roman"/>
          <w:sz w:val="28"/>
          <w:szCs w:val="28"/>
        </w:rPr>
        <w:t xml:space="preserve">Обследование оснований и фундаментов зданий, как правило, осложняется из-за затрудненного доступа к основанию, недопустимости нарушения и ослабления основания при проходке </w:t>
      </w:r>
      <w:r w:rsidRPr="00654493">
        <w:rPr>
          <w:rFonts w:ascii="Times New Roman" w:hAnsi="Times New Roman" w:cs="Times New Roman"/>
          <w:sz w:val="28"/>
          <w:szCs w:val="28"/>
        </w:rPr>
        <w:lastRenderedPageBreak/>
        <w:t>выработок, ограничения в применении в стесненных условиях стандартного изыскательского оборудования.</w:t>
      </w:r>
    </w:p>
    <w:p w:rsidR="00654493" w:rsidRPr="00654493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93">
        <w:rPr>
          <w:rFonts w:ascii="Times New Roman" w:hAnsi="Times New Roman" w:cs="Times New Roman"/>
          <w:sz w:val="28"/>
          <w:szCs w:val="28"/>
        </w:rPr>
        <w:t>Состав, объем и методы обследования грунтов оснований и фундаментов существующего здания намечают в зависимости от целей и методов нового строительства или реконструкции (типа здания или подземного сооружения и его глубины), геотехнической категории существующего объекта, уровня его ответственности и категории сложности инженерно-геологических условий.</w:t>
      </w:r>
    </w:p>
    <w:p w:rsidR="00EA0D5D" w:rsidRPr="00C87A51" w:rsidRDefault="00654493" w:rsidP="00654493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493">
        <w:rPr>
          <w:rFonts w:ascii="Times New Roman" w:hAnsi="Times New Roman" w:cs="Times New Roman"/>
          <w:sz w:val="28"/>
          <w:szCs w:val="28"/>
        </w:rPr>
        <w:t>Допускается не проводить обследование грунтов оснований и фундаментов существующих зданий и сооружений геотехнических категорий, у которых при обследовании не обнаружено видимых деформаций и для которых имеются все необходимые архивные материалы, в том числе инженерно-геологические условия площадки, а величины дополнительных нагрузок на фундаменты от реконструкции и величины дополнительных осадок не вызовут недопустимые деформации конструкций, и если в зоне взаимодействия сооружения с геологической средой отсутствуют специфические грунты и опасные инженерно-геологические процессы.</w:t>
      </w:r>
      <w:r w:rsidR="00C87A51" w:rsidRPr="00C87A51">
        <w:rPr>
          <w:rFonts w:ascii="Times New Roman" w:hAnsi="Times New Roman" w:cs="Times New Roman"/>
          <w:sz w:val="28"/>
          <w:szCs w:val="28"/>
        </w:rPr>
        <w:t>[2]</w:t>
      </w:r>
    </w:p>
    <w:p w:rsidR="00977F92" w:rsidRPr="00A07DFA" w:rsidRDefault="00977F92" w:rsidP="00EB7819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F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8128C" w:rsidRPr="0008128C" w:rsidRDefault="009508A6" w:rsidP="009508A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C73256" w:rsidRPr="00C73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Мешичек В.В., Ройтман А.Г. Капитальный ремонт, модернизация и реконструкция жилых зданий. М.: СИ, 1987. -241 </w:t>
      </w:r>
      <w:proofErr w:type="gramStart"/>
      <w:r w:rsidR="00C73256" w:rsidRPr="00C73256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9508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324BE" w:rsidRPr="002324BE" w:rsidRDefault="009508A6" w:rsidP="009508A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95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Подиновский В. В. Об относительной важности критериев в многокритериальных задачах принятия решений // Многокритериальные задачи принятия решений. М.: Машиностроение, </w:t>
      </w:r>
      <w:proofErr w:type="gramStart"/>
      <w:r w:rsidRPr="009508A6">
        <w:rPr>
          <w:rFonts w:ascii="Times New Roman" w:hAnsi="Times New Roman" w:cs="Times New Roman"/>
          <w:sz w:val="28"/>
          <w:szCs w:val="28"/>
          <w:shd w:val="clear" w:color="auto" w:fill="FFFFFF"/>
        </w:rPr>
        <w:t>1978.-</w:t>
      </w:r>
      <w:proofErr w:type="gramEnd"/>
      <w:r w:rsidRPr="00950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48-82</w:t>
      </w:r>
      <w:r w:rsidR="002324BE" w:rsidRPr="0023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2324BE" w:rsidRPr="002324BE" w:rsidSect="00EB781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D7" w:rsidRDefault="005251D7" w:rsidP="00636AA9">
      <w:pPr>
        <w:spacing w:after="0" w:line="240" w:lineRule="auto"/>
      </w:pPr>
      <w:r>
        <w:separator/>
      </w:r>
    </w:p>
  </w:endnote>
  <w:endnote w:type="continuationSeparator" w:id="0">
    <w:p w:rsidR="005251D7" w:rsidRDefault="005251D7" w:rsidP="0063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D7" w:rsidRDefault="005251D7" w:rsidP="00636AA9">
      <w:pPr>
        <w:spacing w:after="0" w:line="240" w:lineRule="auto"/>
      </w:pPr>
      <w:r>
        <w:separator/>
      </w:r>
    </w:p>
  </w:footnote>
  <w:footnote w:type="continuationSeparator" w:id="0">
    <w:p w:rsidR="005251D7" w:rsidRDefault="005251D7" w:rsidP="0063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266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6AA9" w:rsidRPr="00636AA9" w:rsidRDefault="00636AA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36A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6A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4E4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6AA9" w:rsidRDefault="00636A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45E"/>
    <w:multiLevelType w:val="multilevel"/>
    <w:tmpl w:val="84AE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02ADC"/>
    <w:multiLevelType w:val="multilevel"/>
    <w:tmpl w:val="CFB6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E2CC8"/>
    <w:multiLevelType w:val="multilevel"/>
    <w:tmpl w:val="41D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22728"/>
    <w:multiLevelType w:val="hybridMultilevel"/>
    <w:tmpl w:val="75E2D928"/>
    <w:lvl w:ilvl="0" w:tplc="BECC3890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6FAA0C4D"/>
    <w:multiLevelType w:val="hybridMultilevel"/>
    <w:tmpl w:val="CA4E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A9"/>
    <w:rsid w:val="00002068"/>
    <w:rsid w:val="0008128C"/>
    <w:rsid w:val="000A6D73"/>
    <w:rsid w:val="000D4F2C"/>
    <w:rsid w:val="000F153B"/>
    <w:rsid w:val="002324BE"/>
    <w:rsid w:val="002470E9"/>
    <w:rsid w:val="0027191F"/>
    <w:rsid w:val="00274269"/>
    <w:rsid w:val="002A06A8"/>
    <w:rsid w:val="002F43B2"/>
    <w:rsid w:val="003336CF"/>
    <w:rsid w:val="004362D7"/>
    <w:rsid w:val="00475796"/>
    <w:rsid w:val="004E0721"/>
    <w:rsid w:val="005234B9"/>
    <w:rsid w:val="005251D7"/>
    <w:rsid w:val="00535021"/>
    <w:rsid w:val="005676EA"/>
    <w:rsid w:val="00576C9B"/>
    <w:rsid w:val="00596E00"/>
    <w:rsid w:val="00631D83"/>
    <w:rsid w:val="00636AA9"/>
    <w:rsid w:val="00654493"/>
    <w:rsid w:val="006A31B1"/>
    <w:rsid w:val="006B0C21"/>
    <w:rsid w:val="006B2C4F"/>
    <w:rsid w:val="007620F6"/>
    <w:rsid w:val="007C4BDE"/>
    <w:rsid w:val="007F0044"/>
    <w:rsid w:val="00842351"/>
    <w:rsid w:val="008D2F7D"/>
    <w:rsid w:val="008D4002"/>
    <w:rsid w:val="009508A6"/>
    <w:rsid w:val="00965D0E"/>
    <w:rsid w:val="00977F92"/>
    <w:rsid w:val="00A035C9"/>
    <w:rsid w:val="00A07DFA"/>
    <w:rsid w:val="00A63748"/>
    <w:rsid w:val="00A63DF1"/>
    <w:rsid w:val="00A71E74"/>
    <w:rsid w:val="00B329C9"/>
    <w:rsid w:val="00B91B50"/>
    <w:rsid w:val="00BC18B6"/>
    <w:rsid w:val="00BC7B57"/>
    <w:rsid w:val="00C73256"/>
    <w:rsid w:val="00C77F53"/>
    <w:rsid w:val="00C87A51"/>
    <w:rsid w:val="00D74E47"/>
    <w:rsid w:val="00D84164"/>
    <w:rsid w:val="00D852FC"/>
    <w:rsid w:val="00DC0DAE"/>
    <w:rsid w:val="00DC7A82"/>
    <w:rsid w:val="00DF03F3"/>
    <w:rsid w:val="00E17FCC"/>
    <w:rsid w:val="00E50543"/>
    <w:rsid w:val="00E542F7"/>
    <w:rsid w:val="00E6678E"/>
    <w:rsid w:val="00EA0D5D"/>
    <w:rsid w:val="00EB7819"/>
    <w:rsid w:val="00ED3E50"/>
    <w:rsid w:val="00EF2C80"/>
    <w:rsid w:val="00F01FCD"/>
    <w:rsid w:val="00F8535E"/>
    <w:rsid w:val="00F86727"/>
    <w:rsid w:val="00F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D79D"/>
  <w15:chartTrackingRefBased/>
  <w15:docId w15:val="{AD3074BB-A921-4EF8-AB1B-15DC7046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A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AA9"/>
  </w:style>
  <w:style w:type="paragraph" w:styleId="a6">
    <w:name w:val="footer"/>
    <w:basedOn w:val="a"/>
    <w:link w:val="a7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AA9"/>
  </w:style>
  <w:style w:type="character" w:customStyle="1" w:styleId="apple-converted-space">
    <w:name w:val="apple-converted-space"/>
    <w:basedOn w:val="a0"/>
    <w:rsid w:val="00636AA9"/>
  </w:style>
  <w:style w:type="paragraph" w:styleId="a8">
    <w:name w:val="No Spacing"/>
    <w:uiPriority w:val="1"/>
    <w:qFormat/>
    <w:rsid w:val="00636AA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637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350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4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Миша</cp:lastModifiedBy>
  <cp:revision>4</cp:revision>
  <dcterms:created xsi:type="dcterms:W3CDTF">2018-12-30T19:54:00Z</dcterms:created>
  <dcterms:modified xsi:type="dcterms:W3CDTF">2018-12-31T16:02:00Z</dcterms:modified>
</cp:coreProperties>
</file>