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6A" w:rsidRPr="00B97C8F" w:rsidRDefault="00B97C8F" w:rsidP="001B2C6A">
      <w:pPr>
        <w:pStyle w:val="Default"/>
        <w:tabs>
          <w:tab w:val="right" w:pos="9070"/>
        </w:tabs>
        <w:rPr>
          <w:rFonts w:eastAsia="Times New Roman"/>
          <w:b/>
          <w:i/>
          <w:sz w:val="28"/>
          <w:szCs w:val="28"/>
          <w:lang w:eastAsia="ru-RU"/>
        </w:rPr>
      </w:pPr>
      <w:r w:rsidRPr="00B97C8F">
        <w:rPr>
          <w:rFonts w:eastAsia="Times New Roman"/>
          <w:b/>
          <w:i/>
          <w:sz w:val="28"/>
          <w:szCs w:val="28"/>
          <w:lang w:eastAsia="ru-RU"/>
        </w:rPr>
        <w:t>УДК 69.05</w:t>
      </w:r>
      <w:r w:rsidR="00ED5840">
        <w:rPr>
          <w:rFonts w:eastAsia="Times New Roman"/>
          <w:b/>
          <w:i/>
          <w:sz w:val="28"/>
          <w:szCs w:val="28"/>
          <w:lang w:eastAsia="ru-RU"/>
        </w:rPr>
        <w:tab/>
      </w:r>
    </w:p>
    <w:p w:rsidR="00526FD5" w:rsidRPr="00B97C8F" w:rsidRDefault="00526FD5" w:rsidP="00B97C8F">
      <w:pPr>
        <w:widowControl w:val="0"/>
        <w:tabs>
          <w:tab w:val="right" w:pos="907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6FD5" w:rsidRPr="00E66D70" w:rsidRDefault="00D02140" w:rsidP="00526FD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оснований фундамента</w:t>
      </w:r>
      <w:bookmarkStart w:id="0" w:name="_GoBack"/>
      <w:bookmarkEnd w:id="0"/>
    </w:p>
    <w:p w:rsidR="00E66D70" w:rsidRDefault="00526FD5" w:rsidP="00810891">
      <w:pPr>
        <w:pStyle w:val="a8"/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34BCB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526F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97C8F" w:rsidRPr="00B97C8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97C8F" w:rsidRPr="00B97C8F">
        <w:rPr>
          <w:rFonts w:ascii="Times New Roman" w:hAnsi="Times New Roman" w:cs="Times New Roman"/>
          <w:i/>
          <w:sz w:val="28"/>
          <w:szCs w:val="28"/>
        </w:rPr>
        <w:t xml:space="preserve"> статье рассматривается процесс </w:t>
      </w:r>
      <w:r w:rsidR="00C644F5">
        <w:rPr>
          <w:rFonts w:ascii="Times New Roman" w:hAnsi="Times New Roman" w:cs="Times New Roman"/>
          <w:i/>
          <w:sz w:val="28"/>
          <w:szCs w:val="28"/>
        </w:rPr>
        <w:t>повышения</w:t>
      </w:r>
      <w:r w:rsidR="00C644F5" w:rsidRPr="00C644F5">
        <w:rPr>
          <w:rFonts w:ascii="Times New Roman" w:hAnsi="Times New Roman" w:cs="Times New Roman"/>
          <w:i/>
          <w:sz w:val="28"/>
          <w:szCs w:val="28"/>
        </w:rPr>
        <w:t xml:space="preserve"> эффективности управления компанией</w:t>
      </w:r>
      <w:r w:rsidR="00B97C8F" w:rsidRPr="00B97C8F">
        <w:rPr>
          <w:rFonts w:ascii="Times New Roman" w:hAnsi="Times New Roman" w:cs="Times New Roman"/>
          <w:i/>
          <w:sz w:val="28"/>
          <w:szCs w:val="28"/>
        </w:rPr>
        <w:t xml:space="preserve">. Одним из ключевых условий исправления ситуации развитие отрасли управляющих компаний, которые должны быть мотивированы на максимально эффективную реализацию проекта. </w:t>
      </w:r>
    </w:p>
    <w:p w:rsidR="00534BCB" w:rsidRDefault="00534BCB" w:rsidP="00810891">
      <w:pPr>
        <w:pStyle w:val="a8"/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534BC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Ключевые слова:</w:t>
      </w:r>
      <w:r w:rsidRPr="00534BC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Строительство, реконструкция, </w:t>
      </w:r>
      <w:r w:rsidR="00C644F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управление</w:t>
      </w:r>
      <w:r w:rsidRPr="00534BC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, недвижимость.</w:t>
      </w:r>
    </w:p>
    <w:p w:rsidR="00534BCB" w:rsidRPr="00D02140" w:rsidRDefault="00534BCB" w:rsidP="00534BCB">
      <w:pPr>
        <w:pStyle w:val="a8"/>
        <w:spacing w:line="36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350616" w:rsidRPr="00350616" w:rsidRDefault="00E66D70" w:rsidP="00810891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0214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350616" w:rsidRPr="00534BCB">
        <w:rPr>
          <w:rFonts w:ascii="Times New Roman" w:hAnsi="Times New Roman" w:cs="Times New Roman"/>
          <w:b/>
          <w:sz w:val="28"/>
          <w:szCs w:val="28"/>
          <w:lang w:val="en-US"/>
        </w:rPr>
        <w:t>Annotation:</w:t>
      </w:r>
      <w:r w:rsidR="003506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5F0F" w:rsidRPr="00F85F0F">
        <w:rPr>
          <w:rFonts w:ascii="Times New Roman" w:hAnsi="Times New Roman" w:cs="Times New Roman"/>
          <w:i/>
          <w:sz w:val="28"/>
          <w:szCs w:val="28"/>
          <w:lang w:val="en-US"/>
        </w:rPr>
        <w:t>The article discusses the process of improving the efficiency of company management.</w:t>
      </w:r>
      <w:r w:rsidR="00B97C8F" w:rsidRPr="00B97C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One of the key conditions for rectifying the situation is the development of the industry of management companies, which should be motivated to implement the project as efficiently as possible.</w:t>
      </w:r>
    </w:p>
    <w:p w:rsidR="00A7159F" w:rsidRPr="00A7159F" w:rsidRDefault="00350616" w:rsidP="00A7159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4BCB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3506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7013A" w:rsidRPr="00A701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Construction, reconstruction, </w:t>
      </w:r>
      <w:r w:rsidR="00F85F0F" w:rsidRPr="00F85F0F">
        <w:rPr>
          <w:rFonts w:ascii="Times New Roman" w:hAnsi="Times New Roman" w:cs="Times New Roman"/>
          <w:i/>
          <w:sz w:val="28"/>
          <w:szCs w:val="28"/>
          <w:lang w:val="en-US"/>
        </w:rPr>
        <w:t>control</w:t>
      </w:r>
      <w:r w:rsidR="00A7013A" w:rsidRPr="00A7013A">
        <w:rPr>
          <w:rFonts w:ascii="Times New Roman" w:hAnsi="Times New Roman" w:cs="Times New Roman"/>
          <w:i/>
          <w:sz w:val="28"/>
          <w:szCs w:val="28"/>
          <w:lang w:val="en-US"/>
        </w:rPr>
        <w:t>, real estate.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всякий инвестиционный проект, строительство любого объекта (за исключением, конечно, тех, что не попадают в категорию рыночных — военных, социальных и прочих) предполагает определенные стадии и формы работы вкладываемого в него капитала. 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данной работы полагает, что и сам рынок управляющих компаний будет претерпевать изменения и ожидает, что на конечном этапе мы получим довольно крепкую отрасль, наполненную профессиональными и квалифицированными игроками. Стоит уточнить, что одной из причин столь заметного спада можно признать отсутствие стабильного института управляющих компаний. Обычно их именуют по-разному: инжиниринговыми компаниями [1], строительно-инжиниринговыми компаниями, профессиональными управляющими </w:t>
      </w:r>
      <w:proofErr w:type="gram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компаниями ,</w:t>
      </w:r>
      <w:proofErr w:type="gram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реализуют практически весь цикл и имеют возможность совмещать этапы.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общем виде эти стадии состоят из нескольких функциональных блоков, которые хорошо всем известны из курса менеджмента: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Целеполагание инвестора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 инвестором инвестиционной стратегии на рынке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Планирование реализации проекта, в том числе изучение рынка, конкуренции, технологий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Реализация проекта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выполнения поставленных целей.</w:t>
      </w:r>
    </w:p>
    <w:p w:rsid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признать, что такая общая схема реализации проектов в строительной области не раскрывает полностью всех особенностей инвестиций в этот вид бизнеса. На практике, в частности в секторе </w:t>
      </w:r>
      <w:proofErr w:type="spell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девелопмента</w:t>
      </w:r>
      <w:proofErr w:type="spell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(современная терминология, характеризующая именно инвестиционную направленность возведения объектов недвижимости в коммерческом секторе), используются вполне современные методики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проектов, начиная от планирования и заканчивая введением в эксплуатацию.[2]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управляющей компании можно сформулировать следующим образом: управляющая компания – это юридическое лицо, которое специализируется на осуществлении управленческих функций и имеет необходимые для этого ресурсы. После заключения договора с заказчиком, эти компании стремятся выработать свой ключевой продукт – решение, которое должно способствовать достижению поставленных заказчиком целей и с учетом сложившихся условий и имеющихся ресурсов. Здесь и проявляется основное преимущество управляющей компании перед человеком: она специализируется на принятии решений и имеет соответствующее 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Управляющая компания, как правило, располагает необходимым штатом сотрудников, инфраструктурой (в том числе используемой эпизодически, но в разных проектах, за счет чего снижаются общие издержки</w:t>
      </w:r>
      <w:proofErr w:type="gram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Использованные источники: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Мир управления проектами / Под. ред. X. Решке, и X. Шеле. М.: Алане, 2016. -304 с.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</w:t>
      </w:r>
      <w:proofErr w:type="spell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Дж., Филипс С. Метод сетевого планирования в организации работ. Ленинград, </w:t>
      </w:r>
      <w:proofErr w:type="gram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2015.-</w:t>
      </w:r>
      <w:proofErr w:type="gram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98 с.</w:t>
      </w:r>
    </w:p>
    <w:p w:rsidR="00B97C8F" w:rsidRPr="00B97C8F" w:rsidRDefault="00B97C8F" w:rsidP="00B97C8F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Мороз А.И. Математические основы менеджмента. М.: </w:t>
      </w:r>
      <w:proofErr w:type="spell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2015.-</w:t>
      </w:r>
      <w:proofErr w:type="gramEnd"/>
      <w:r w:rsidRPr="00B9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216 с.</w:t>
      </w:r>
    </w:p>
    <w:sectPr w:rsidR="00B97C8F" w:rsidRPr="00B97C8F" w:rsidSect="0081089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37" w:rsidRDefault="00851437" w:rsidP="00636AA9">
      <w:pPr>
        <w:spacing w:after="0" w:line="240" w:lineRule="auto"/>
      </w:pPr>
      <w:r>
        <w:separator/>
      </w:r>
    </w:p>
  </w:endnote>
  <w:endnote w:type="continuationSeparator" w:id="0">
    <w:p w:rsidR="00851437" w:rsidRDefault="00851437" w:rsidP="0063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37" w:rsidRDefault="00851437" w:rsidP="00636AA9">
      <w:pPr>
        <w:spacing w:after="0" w:line="240" w:lineRule="auto"/>
      </w:pPr>
      <w:r>
        <w:separator/>
      </w:r>
    </w:p>
  </w:footnote>
  <w:footnote w:type="continuationSeparator" w:id="0">
    <w:p w:rsidR="00851437" w:rsidRDefault="00851437" w:rsidP="0063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266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6AA9" w:rsidRPr="00636AA9" w:rsidRDefault="00636AA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36A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6A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214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6AA9" w:rsidRDefault="00636A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212"/>
    <w:multiLevelType w:val="hybridMultilevel"/>
    <w:tmpl w:val="1B72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6E9D"/>
    <w:multiLevelType w:val="multilevel"/>
    <w:tmpl w:val="967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22728"/>
    <w:multiLevelType w:val="hybridMultilevel"/>
    <w:tmpl w:val="75E2D928"/>
    <w:lvl w:ilvl="0" w:tplc="BECC3890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6E477B6E"/>
    <w:multiLevelType w:val="multilevel"/>
    <w:tmpl w:val="01B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A0C4D"/>
    <w:multiLevelType w:val="hybridMultilevel"/>
    <w:tmpl w:val="CA4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B6384"/>
    <w:multiLevelType w:val="hybridMultilevel"/>
    <w:tmpl w:val="964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A9"/>
    <w:rsid w:val="00002068"/>
    <w:rsid w:val="000161CA"/>
    <w:rsid w:val="000578C1"/>
    <w:rsid w:val="00064604"/>
    <w:rsid w:val="00087F09"/>
    <w:rsid w:val="00092B32"/>
    <w:rsid w:val="00093EEE"/>
    <w:rsid w:val="000962D1"/>
    <w:rsid w:val="000F153B"/>
    <w:rsid w:val="00115650"/>
    <w:rsid w:val="00125169"/>
    <w:rsid w:val="001B2C6A"/>
    <w:rsid w:val="001E11F3"/>
    <w:rsid w:val="001E791C"/>
    <w:rsid w:val="00204E86"/>
    <w:rsid w:val="00266D6D"/>
    <w:rsid w:val="0027191F"/>
    <w:rsid w:val="00274269"/>
    <w:rsid w:val="00282E06"/>
    <w:rsid w:val="002F43B2"/>
    <w:rsid w:val="003336CF"/>
    <w:rsid w:val="003352DF"/>
    <w:rsid w:val="00350616"/>
    <w:rsid w:val="003D70B9"/>
    <w:rsid w:val="003E2CC0"/>
    <w:rsid w:val="0040429B"/>
    <w:rsid w:val="00413422"/>
    <w:rsid w:val="00460A51"/>
    <w:rsid w:val="00484AC8"/>
    <w:rsid w:val="004B2204"/>
    <w:rsid w:val="004C0CF1"/>
    <w:rsid w:val="004E0721"/>
    <w:rsid w:val="00501107"/>
    <w:rsid w:val="00520B90"/>
    <w:rsid w:val="005234B9"/>
    <w:rsid w:val="00526FD5"/>
    <w:rsid w:val="00534BCB"/>
    <w:rsid w:val="00535021"/>
    <w:rsid w:val="00557352"/>
    <w:rsid w:val="005649A8"/>
    <w:rsid w:val="00567444"/>
    <w:rsid w:val="005676EA"/>
    <w:rsid w:val="00576C9B"/>
    <w:rsid w:val="00596E00"/>
    <w:rsid w:val="00607A43"/>
    <w:rsid w:val="00636AA9"/>
    <w:rsid w:val="006601F6"/>
    <w:rsid w:val="00694677"/>
    <w:rsid w:val="0069755E"/>
    <w:rsid w:val="006B2C4F"/>
    <w:rsid w:val="006E3597"/>
    <w:rsid w:val="00747D61"/>
    <w:rsid w:val="007620F6"/>
    <w:rsid w:val="007C4BDE"/>
    <w:rsid w:val="007E577A"/>
    <w:rsid w:val="007F0044"/>
    <w:rsid w:val="00810891"/>
    <w:rsid w:val="008431DE"/>
    <w:rsid w:val="00851437"/>
    <w:rsid w:val="008631EC"/>
    <w:rsid w:val="008868A1"/>
    <w:rsid w:val="008A0669"/>
    <w:rsid w:val="008D4A50"/>
    <w:rsid w:val="00901BD1"/>
    <w:rsid w:val="009033C3"/>
    <w:rsid w:val="009609FD"/>
    <w:rsid w:val="00977F92"/>
    <w:rsid w:val="00A03470"/>
    <w:rsid w:val="00A07DFA"/>
    <w:rsid w:val="00A41643"/>
    <w:rsid w:val="00A55622"/>
    <w:rsid w:val="00A63748"/>
    <w:rsid w:val="00A7013A"/>
    <w:rsid w:val="00A7159F"/>
    <w:rsid w:val="00A801C3"/>
    <w:rsid w:val="00A90DAE"/>
    <w:rsid w:val="00AB43A4"/>
    <w:rsid w:val="00AC5A61"/>
    <w:rsid w:val="00AD587D"/>
    <w:rsid w:val="00B317A0"/>
    <w:rsid w:val="00B329C9"/>
    <w:rsid w:val="00B53E78"/>
    <w:rsid w:val="00B97C8F"/>
    <w:rsid w:val="00BC18B6"/>
    <w:rsid w:val="00BC7B57"/>
    <w:rsid w:val="00C1426B"/>
    <w:rsid w:val="00C52DE4"/>
    <w:rsid w:val="00C644F5"/>
    <w:rsid w:val="00C812AB"/>
    <w:rsid w:val="00CA01BB"/>
    <w:rsid w:val="00CA3C9C"/>
    <w:rsid w:val="00CA72B5"/>
    <w:rsid w:val="00CC299E"/>
    <w:rsid w:val="00CE13FC"/>
    <w:rsid w:val="00D02140"/>
    <w:rsid w:val="00D058F3"/>
    <w:rsid w:val="00D52042"/>
    <w:rsid w:val="00D61A42"/>
    <w:rsid w:val="00D645AB"/>
    <w:rsid w:val="00D730E0"/>
    <w:rsid w:val="00D852FC"/>
    <w:rsid w:val="00DB2574"/>
    <w:rsid w:val="00DC0DAE"/>
    <w:rsid w:val="00DE13B4"/>
    <w:rsid w:val="00DF03F3"/>
    <w:rsid w:val="00E21F62"/>
    <w:rsid w:val="00E50543"/>
    <w:rsid w:val="00E542F7"/>
    <w:rsid w:val="00E6678E"/>
    <w:rsid w:val="00E66D70"/>
    <w:rsid w:val="00E73166"/>
    <w:rsid w:val="00E82AFA"/>
    <w:rsid w:val="00EB4CDF"/>
    <w:rsid w:val="00ED3E50"/>
    <w:rsid w:val="00ED5840"/>
    <w:rsid w:val="00EE267E"/>
    <w:rsid w:val="00F42EDC"/>
    <w:rsid w:val="00F57A1C"/>
    <w:rsid w:val="00F64283"/>
    <w:rsid w:val="00F7205C"/>
    <w:rsid w:val="00F85F0F"/>
    <w:rsid w:val="00FB4CE8"/>
    <w:rsid w:val="00FB794B"/>
    <w:rsid w:val="00FD4604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9973"/>
  <w15:docId w15:val="{C49616A5-52B1-4070-83CA-212CECB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A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AA9"/>
  </w:style>
  <w:style w:type="paragraph" w:styleId="a6">
    <w:name w:val="footer"/>
    <w:basedOn w:val="a"/>
    <w:link w:val="a7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AA9"/>
  </w:style>
  <w:style w:type="character" w:customStyle="1" w:styleId="apple-converted-space">
    <w:name w:val="apple-converted-space"/>
    <w:basedOn w:val="a0"/>
    <w:rsid w:val="00636AA9"/>
  </w:style>
  <w:style w:type="paragraph" w:styleId="a8">
    <w:name w:val="No Spacing"/>
    <w:uiPriority w:val="1"/>
    <w:qFormat/>
    <w:rsid w:val="00636AA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637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350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42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42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01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97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4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33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5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Миша</cp:lastModifiedBy>
  <cp:revision>7</cp:revision>
  <dcterms:created xsi:type="dcterms:W3CDTF">2018-12-04T18:03:00Z</dcterms:created>
  <dcterms:modified xsi:type="dcterms:W3CDTF">2018-12-18T19:26:00Z</dcterms:modified>
</cp:coreProperties>
</file>