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b/>
          <w:bCs/>
          <w:color w:val="000000"/>
        </w:rPr>
        <w:t>БИЗНЕС-ИДЕЯ ОТКРЫТИЯ К(Ф)Х «КОЗА-ДЕРЕЗА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proofErr w:type="spellStart"/>
      <w:r>
        <w:rPr>
          <w:rFonts w:eastAsia="Times New Roman"/>
          <w:color w:val="000000"/>
        </w:rPr>
        <w:t>Хамидуллова</w:t>
      </w:r>
      <w:proofErr w:type="spellEnd"/>
      <w:r>
        <w:rPr>
          <w:rFonts w:eastAsia="Times New Roman"/>
          <w:color w:val="000000"/>
        </w:rPr>
        <w:t xml:space="preserve"> М.Т. – студентка 3 курса Научный руководитель – </w:t>
      </w:r>
      <w:proofErr w:type="spellStart"/>
      <w:r>
        <w:rPr>
          <w:rFonts w:eastAsia="Times New Roman"/>
          <w:color w:val="000000"/>
        </w:rPr>
        <w:t>Авхадиев</w:t>
      </w:r>
      <w:proofErr w:type="spellEnd"/>
      <w:r>
        <w:rPr>
          <w:rFonts w:eastAsia="Times New Roman"/>
          <w:color w:val="000000"/>
        </w:rPr>
        <w:t xml:space="preserve"> Ф.Н. ФГБОУ ВО КГАУ, </w:t>
      </w:r>
      <w:proofErr w:type="spellStart"/>
      <w:r>
        <w:rPr>
          <w:rFonts w:eastAsia="Times New Roman"/>
          <w:color w:val="000000"/>
        </w:rPr>
        <w:t>г.Казань</w:t>
      </w:r>
      <w:proofErr w:type="spellEnd"/>
      <w:r>
        <w:rPr>
          <w:rFonts w:eastAsia="Times New Roman"/>
          <w:color w:val="000000"/>
        </w:rPr>
        <w:t>, Россия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О пользе молока и молочных продуктов знает каждый человек. «Пейте, дети, молоко —Будете здоровы</w:t>
      </w:r>
      <w:proofErr w:type="gramStart"/>
      <w:r>
        <w:rPr>
          <w:rFonts w:eastAsia="Times New Roman"/>
          <w:color w:val="000000"/>
        </w:rPr>
        <w:t>!»-</w:t>
      </w:r>
      <w:proofErr w:type="gramEnd"/>
      <w:r>
        <w:rPr>
          <w:rFonts w:eastAsia="Times New Roman"/>
          <w:color w:val="000000"/>
        </w:rPr>
        <w:t xml:space="preserve">поётся в известном всем нам </w:t>
      </w:r>
      <w:proofErr w:type="spellStart"/>
      <w:r>
        <w:rPr>
          <w:rFonts w:eastAsia="Times New Roman"/>
          <w:color w:val="000000"/>
        </w:rPr>
        <w:t>еще</w:t>
      </w:r>
      <w:proofErr w:type="spellEnd"/>
      <w:r>
        <w:rPr>
          <w:rFonts w:eastAsia="Times New Roman"/>
          <w:color w:val="000000"/>
        </w:rPr>
        <w:t xml:space="preserve"> из детства мультфильме. Однако изучив вопрос какое молоко полезнее всего, выяснилось, что козье молоко полезнее, чем все остальные виды этого продукта – оно отлично усваивается и не вызывает расстройства желудка, а в связи с тем, что в нем практически отсутствует альфа-</w:t>
      </w:r>
      <w:r w:rsidRPr="001A2BA4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  <w:lang w:val="en-US"/>
        </w:rPr>
        <w:t>s</w:t>
      </w:r>
      <w:r w:rsidRPr="001A2BA4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казеина, считается, что оно </w:t>
      </w:r>
      <w:proofErr w:type="spellStart"/>
      <w:r>
        <w:rPr>
          <w:rFonts w:eastAsia="Times New Roman"/>
          <w:color w:val="000000"/>
        </w:rPr>
        <w:t>гипоаллергенно</w:t>
      </w:r>
      <w:proofErr w:type="spellEnd"/>
      <w:r>
        <w:rPr>
          <w:rFonts w:eastAsia="Times New Roman"/>
          <w:color w:val="000000"/>
        </w:rPr>
        <w:t>. Кроме того, оно содержит в несколько раз больше бета-казеина, чем коровье, что по составу приближает его к грудному молоку.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Несомненная польза козьего молока заключена в большом количестве содержащегося </w:t>
      </w:r>
      <w:proofErr w:type="gramStart"/>
      <w:r>
        <w:rPr>
          <w:rFonts w:eastAsia="Times New Roman"/>
          <w:color w:val="000000"/>
        </w:rPr>
        <w:t>в нем кальция</w:t>
      </w:r>
      <w:proofErr w:type="gramEnd"/>
      <w:r>
        <w:rPr>
          <w:rFonts w:eastAsia="Times New Roman"/>
          <w:color w:val="000000"/>
        </w:rPr>
        <w:t xml:space="preserve"> – важного вещества для нашего организма, который укрепляет волосы, кости, ногти, также он полезен для обмена веществ и нашей нервной системы. Фосфор, марганец, медь, магний - всего этого в изобилии в козьем молоке. Огромная польза козьего молока также кроется в большом содержании </w:t>
      </w:r>
      <w:proofErr w:type="gramStart"/>
      <w:r>
        <w:rPr>
          <w:rFonts w:eastAsia="Times New Roman"/>
          <w:color w:val="000000"/>
        </w:rPr>
        <w:t>в нем калия</w:t>
      </w:r>
      <w:proofErr w:type="gramEnd"/>
      <w:r>
        <w:rPr>
          <w:rFonts w:eastAsia="Times New Roman"/>
          <w:color w:val="000000"/>
        </w:rPr>
        <w:t>, который нам необходим для нормальной работы сердечно-сосудистой системы.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Рынок козьего молока в России развит слабо. Производители предлагают потребителям молоко или молочную продукцию из коровьего молока. Но коровье молоко подходит не всем. Более безопасным, </w:t>
      </w:r>
      <w:proofErr w:type="spellStart"/>
      <w:r>
        <w:rPr>
          <w:rFonts w:eastAsia="Times New Roman"/>
          <w:color w:val="000000"/>
        </w:rPr>
        <w:t>гипоаллергенным</w:t>
      </w:r>
      <w:proofErr w:type="spellEnd"/>
      <w:r>
        <w:rPr>
          <w:rFonts w:eastAsia="Times New Roman"/>
          <w:color w:val="000000"/>
        </w:rPr>
        <w:t xml:space="preserve"> считается именно козье молоко. Но, приходя в магазин, покупатели видят только продукцию из коровьего молока.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Целью данного проекта является создание фермы по разведению и выращиванию коз, получение козьего молока, козьего сыра, козьего йогурта. В рамках данного проекта планируется строительство козьей фермы на 50 голов дойных коз на общую сумму 2 515 249 руб. Источники финансирования: собственные и кредитные средства. Местонахождение фермы: </w:t>
      </w:r>
      <w:proofErr w:type="spellStart"/>
      <w:r>
        <w:rPr>
          <w:rFonts w:eastAsia="Times New Roman"/>
          <w:color w:val="000000"/>
        </w:rPr>
        <w:t>Лаишевский</w:t>
      </w:r>
      <w:proofErr w:type="spellEnd"/>
      <w:r>
        <w:rPr>
          <w:rFonts w:eastAsia="Times New Roman"/>
          <w:color w:val="000000"/>
        </w:rPr>
        <w:t xml:space="preserve"> район, Республика Татарстан. 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  <w:u w:val="single"/>
        </w:rPr>
        <w:t>Таблица 1- Ассортимент производимой продукции № п/п     Наименование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1</w:t>
      </w:r>
      <w:r>
        <w:rPr>
          <w:color w:val="000000"/>
        </w:rPr>
        <w:t xml:space="preserve">              </w:t>
      </w:r>
      <w:r>
        <w:rPr>
          <w:rFonts w:eastAsia="Times New Roman"/>
          <w:color w:val="000000"/>
          <w:u w:val="single"/>
        </w:rPr>
        <w:t>Козий сыр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</w:t>
      </w:r>
      <w:r>
        <w:rPr>
          <w:color w:val="000000"/>
        </w:rPr>
        <w:t xml:space="preserve">              </w:t>
      </w:r>
      <w:r>
        <w:rPr>
          <w:rFonts w:eastAsia="Times New Roman"/>
          <w:color w:val="000000"/>
          <w:u w:val="single"/>
        </w:rPr>
        <w:t>Козье молоко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К реализации в настоящем проекте предусмотрено козий сыр и козье молоко. 75% собранного молока </w:t>
      </w:r>
      <w:proofErr w:type="spellStart"/>
      <w:r>
        <w:rPr>
          <w:rFonts w:eastAsia="Times New Roman"/>
          <w:color w:val="000000"/>
        </w:rPr>
        <w:t>пойдет</w:t>
      </w:r>
      <w:proofErr w:type="spellEnd"/>
      <w:r>
        <w:rPr>
          <w:rFonts w:eastAsia="Times New Roman"/>
          <w:color w:val="000000"/>
        </w:rPr>
        <w:t xml:space="preserve"> на изготовление сыра (из 10 кг молока будет изготовлено 1,3 кг сыра).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Планируемый объем реализации составит: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в 2018 г. – 1040 кг сыра по 1500 руб. за кг и 2250 литров молока по 100 руб. за литр. в 2019 г. – 1390 кг сыра по 1500 руб. за кг и 3000 литров молока по 100 руб. за литр. в 2020 г. – 1950 кг сыра по 1500 руб. за кг и 4200 литров молока по 100 руб. за литр. в 2021 г. – 2710 кг сыра по 1500 руб. за кг и 5850 литров молока по 100 руб. за литр. в 2022 г. – 3470 кг сыра по 1500 руб. за кг и 7500 литров молока по 100 руб. за литр. Каналом</w:t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eastAsia="Times New Roman"/>
          <w:color w:val="000000"/>
        </w:rPr>
        <w:t>реализации</w:t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eastAsia="Times New Roman"/>
          <w:color w:val="000000"/>
        </w:rPr>
        <w:t>производимой</w:t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eastAsia="Times New Roman"/>
          <w:color w:val="000000"/>
        </w:rPr>
        <w:t>продукции</w:t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eastAsia="Times New Roman"/>
          <w:color w:val="000000"/>
        </w:rPr>
        <w:t>будут</w:t>
      </w:r>
      <w:r>
        <w:rPr>
          <w:rFonts w:ascii="Arial" w:eastAsia="Times New Roman" w:hAnsi="Arial" w:cs="Arial"/>
          <w:color w:val="000000"/>
        </w:rPr>
        <w:t xml:space="preserve">        </w:t>
      </w:r>
      <w:r>
        <w:rPr>
          <w:rFonts w:eastAsia="Times New Roman"/>
          <w:color w:val="000000"/>
        </w:rPr>
        <w:t>всевозможные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сельскохозяйственные ярмарки, часто проводимые в г. Казань, рынки г. Казани и </w:t>
      </w:r>
      <w:proofErr w:type="spellStart"/>
      <w:r>
        <w:rPr>
          <w:rFonts w:eastAsia="Times New Roman"/>
          <w:color w:val="000000"/>
        </w:rPr>
        <w:t>Лаишевского</w:t>
      </w:r>
      <w:proofErr w:type="spellEnd"/>
      <w:r>
        <w:rPr>
          <w:rFonts w:eastAsia="Times New Roman"/>
          <w:color w:val="000000"/>
        </w:rPr>
        <w:t xml:space="preserve"> района. В результате реализации проекта объем ежегодной выручки хозяйства может достичь в 2022 году после выхода на проектную мощность – 5,96 млн. руб. (в 2018 году – 1,7 млн. руб.).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Строительство козьей фермы позволит увеличить поголовье коз и развить сельское хозяйство в Республике Татарстан. Реализация проекта обеспечит населению Республики Татарстан качественную продукцию (козье молоко и козий сыр).</w:t>
      </w:r>
    </w:p>
    <w:p w:rsidR="00EE4A6E" w:rsidRDefault="001A2BA4" w:rsidP="001A2BA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Хозяйство находится на системе уплаты единого сельскохозяйственного налога (ЕСХН -6%). Начало проекта – 2018 год.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21"/>
        <w:gridCol w:w="470"/>
        <w:gridCol w:w="1277"/>
        <w:gridCol w:w="1373"/>
        <w:gridCol w:w="1675"/>
        <w:gridCol w:w="1810"/>
      </w:tblGrid>
      <w:tr w:rsidR="001A2BA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34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  <w:u w:val="single"/>
              </w:rPr>
              <w:t>Табл</w:t>
            </w:r>
            <w:r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  <w:u w:val="single"/>
              </w:rPr>
              <w:t>ца 2- План расходов (Единов</w:t>
            </w:r>
            <w:r>
              <w:rPr>
                <w:rFonts w:eastAsia="Times New Roman"/>
                <w:color w:val="000000"/>
              </w:rPr>
              <w:t>р</w:t>
            </w:r>
            <w:r>
              <w:rPr>
                <w:rFonts w:eastAsia="Times New Roman"/>
                <w:color w:val="000000"/>
                <w:u w:val="single"/>
              </w:rPr>
              <w:t>еменные тр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  <w:u w:val="single"/>
              </w:rPr>
              <w:t xml:space="preserve">ты), </w:t>
            </w:r>
            <w:proofErr w:type="spellStart"/>
            <w:r>
              <w:rPr>
                <w:rFonts w:eastAsia="Times New Roman"/>
                <w:color w:val="000000"/>
                <w:u w:val="single"/>
              </w:rPr>
              <w:t>тыс.руб</w:t>
            </w:r>
            <w:proofErr w:type="spellEnd"/>
            <w:r>
              <w:rPr>
                <w:rFonts w:eastAsia="Times New Roman"/>
                <w:color w:val="000000"/>
                <w:u w:val="single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lastRenderedPageBreak/>
              <w:t xml:space="preserve">№ </w:t>
            </w:r>
            <w:proofErr w:type="spellStart"/>
            <w:r>
              <w:rPr>
                <w:rFonts w:eastAsia="Times New Roman"/>
                <w:color w:val="000000"/>
              </w:rPr>
              <w:t>п.п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  <w:u w:val="single"/>
              </w:rPr>
              <w:t xml:space="preserve">1 </w:t>
            </w:r>
            <w:r>
              <w:rPr>
                <w:color w:val="000000"/>
              </w:rPr>
              <w:t>1</w:t>
            </w:r>
          </w:p>
        </w:tc>
        <w:tc>
          <w:tcPr>
            <w:tcW w:w="2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Наименование   товара, оказываемой     услуги, выполняемых работ</w:t>
            </w:r>
          </w:p>
        </w:tc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К </w:t>
            </w:r>
            <w:proofErr w:type="spellStart"/>
            <w:r>
              <w:rPr>
                <w:rFonts w:eastAsia="Times New Roman"/>
                <w:color w:val="000000"/>
              </w:rPr>
              <w:t>ол</w:t>
            </w:r>
            <w:proofErr w:type="spellEnd"/>
            <w:r>
              <w:rPr>
                <w:rFonts w:eastAsia="Times New Roman"/>
                <w:color w:val="000000"/>
              </w:rPr>
              <w:t xml:space="preserve"> -во</w:t>
            </w: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1 -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Цена      за ед.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Общая стоимость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Оплата стоимости (источники финансирования) за </w:t>
            </w:r>
            <w:proofErr w:type="spellStart"/>
            <w:r>
              <w:rPr>
                <w:rFonts w:eastAsia="Times New Roman"/>
                <w:color w:val="000000"/>
              </w:rPr>
              <w:t>счет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Собственных средств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eastAsia="Times New Roman"/>
                <w:color w:val="000000"/>
              </w:rPr>
              <w:t>Заемных</w:t>
            </w:r>
            <w:proofErr w:type="spellEnd"/>
            <w:r>
              <w:rPr>
                <w:rFonts w:eastAsia="Times New Roman"/>
                <w:color w:val="000000"/>
              </w:rPr>
              <w:t xml:space="preserve"> средств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</w:t>
            </w:r>
          </w:p>
        </w:tc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Строительство   козьей фермы на 50 голов</w:t>
            </w:r>
          </w:p>
        </w:tc>
        <w:tc>
          <w:tcPr>
            <w:tcW w:w="4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2 515,249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2 515,249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1667,000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848,249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ИТОГО   ПО   ПЛАНУ РАСХОДОВ</w:t>
            </w:r>
          </w:p>
        </w:tc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2 515,249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1667,000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848,249</w:t>
            </w:r>
          </w:p>
        </w:tc>
      </w:tr>
    </w:tbl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Планируемый штат без членов КФХ – 3 постоянных работника (1 тракторист, 1 скотник, 1 доярка). Средняя зарплата – 11 тыс. руб. Ставки социальных взносов на работников составляет 30,2 %.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  <w:u w:val="single"/>
        </w:rPr>
        <w:t>Табл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u w:val="single"/>
        </w:rPr>
        <w:t>ца 3- Затраты (по годам за срок ре</w:t>
      </w:r>
      <w:r>
        <w:rPr>
          <w:rFonts w:eastAsia="Times New Roman"/>
          <w:color w:val="000000"/>
        </w:rPr>
        <w:t>а</w:t>
      </w:r>
      <w:r>
        <w:rPr>
          <w:rFonts w:eastAsia="Times New Roman"/>
          <w:color w:val="000000"/>
          <w:u w:val="single"/>
        </w:rPr>
        <w:t>лизации проекта)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№ п/п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1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3 </w:t>
      </w:r>
      <w:r>
        <w:rPr>
          <w:color w:val="000000"/>
          <w:u w:val="single"/>
        </w:rPr>
        <w:t xml:space="preserve">4 </w:t>
      </w:r>
      <w:r>
        <w:rPr>
          <w:color w:val="000000"/>
        </w:rPr>
        <w:t>5 6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7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8 9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Наименование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Сырье, в </w:t>
      </w:r>
      <w:proofErr w:type="spellStart"/>
      <w:r>
        <w:rPr>
          <w:rFonts w:eastAsia="Times New Roman"/>
          <w:color w:val="000000"/>
        </w:rPr>
        <w:t>т.ч</w:t>
      </w:r>
      <w:proofErr w:type="spellEnd"/>
      <w:r>
        <w:rPr>
          <w:rFonts w:eastAsia="Times New Roman"/>
          <w:color w:val="000000"/>
        </w:rPr>
        <w:t>.: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-</w:t>
      </w:r>
      <w:r>
        <w:rPr>
          <w:color w:val="000000"/>
        </w:rPr>
        <w:t xml:space="preserve"> </w:t>
      </w:r>
      <w:r>
        <w:rPr>
          <w:rFonts w:eastAsia="Times New Roman"/>
          <w:color w:val="000000"/>
          <w:u w:val="single"/>
        </w:rPr>
        <w:t>корма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- </w:t>
      </w:r>
      <w:r>
        <w:rPr>
          <w:rFonts w:eastAsia="Times New Roman"/>
          <w:color w:val="000000"/>
        </w:rPr>
        <w:t>ГСМ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  <w:u w:val="single"/>
        </w:rPr>
        <w:t xml:space="preserve">Коммунальные платежи, в </w:t>
      </w:r>
      <w:proofErr w:type="spellStart"/>
      <w:r>
        <w:rPr>
          <w:rFonts w:eastAsia="Times New Roman"/>
          <w:color w:val="000000"/>
          <w:u w:val="single"/>
        </w:rPr>
        <w:t>т.ч</w:t>
      </w:r>
      <w:proofErr w:type="spellEnd"/>
      <w:r>
        <w:rPr>
          <w:rFonts w:eastAsia="Times New Roman"/>
          <w:color w:val="000000"/>
          <w:u w:val="single"/>
        </w:rPr>
        <w:t xml:space="preserve">.: </w:t>
      </w:r>
      <w:r>
        <w:rPr>
          <w:rFonts w:eastAsia="Times New Roman"/>
          <w:color w:val="000000"/>
        </w:rPr>
        <w:t>- электроэнергия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- </w:t>
      </w:r>
      <w:r>
        <w:rPr>
          <w:rFonts w:eastAsia="Times New Roman"/>
          <w:color w:val="000000"/>
        </w:rPr>
        <w:t>водоснабжение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-</w:t>
      </w:r>
      <w:r>
        <w:rPr>
          <w:color w:val="000000"/>
        </w:rPr>
        <w:t xml:space="preserve"> </w:t>
      </w:r>
      <w:proofErr w:type="spellStart"/>
      <w:r>
        <w:rPr>
          <w:rFonts w:eastAsia="Times New Roman"/>
          <w:color w:val="000000"/>
          <w:u w:val="single"/>
        </w:rPr>
        <w:t>теплоэнергия</w:t>
      </w:r>
      <w:proofErr w:type="spellEnd"/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</w:rPr>
        <w:t>Заработная плата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  <w:u w:val="single"/>
        </w:rPr>
        <w:t>Кол-во постоянных рабочих мест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Аренда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Налоговые отчисления (ЕСХН) Отчисления в ПФ РФ Обслуживание       кредитов       и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займов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Прочие расходы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Итого: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Сумма, руб.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1"/>
        <w:gridCol w:w="1061"/>
      </w:tblGrid>
      <w:tr w:rsidR="001A2BA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2017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2018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532 500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798 750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365 000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547 500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167 500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251 250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83 500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85 170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45 000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45 900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20 400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18 500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18 870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396 000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396 000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45 363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65 025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lastRenderedPageBreak/>
              <w:t>119 592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119 592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118 755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317 145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20 000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20 400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1      315 710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1      484 937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2019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2020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830 700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888 849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569 400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609 258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261 300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279 591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86 005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87 675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46 350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47 250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20 600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21 000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19 055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19 425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396 000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396 000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120 263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195 324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119 592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119 592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287 487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257 768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20 600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21 000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1      573 160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1      708 440</w:t>
            </w:r>
          </w:p>
        </w:tc>
      </w:tr>
    </w:tbl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2021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924 403 </w:t>
      </w:r>
      <w:r>
        <w:rPr>
          <w:color w:val="000000"/>
          <w:u w:val="single"/>
        </w:rPr>
        <w:t xml:space="preserve">633 628 </w:t>
      </w:r>
      <w:r>
        <w:rPr>
          <w:color w:val="000000"/>
        </w:rPr>
        <w:t xml:space="preserve">290 775 </w:t>
      </w:r>
      <w:r>
        <w:rPr>
          <w:color w:val="000000"/>
          <w:u w:val="single"/>
        </w:rPr>
        <w:t xml:space="preserve">89 345 </w:t>
      </w:r>
      <w:r>
        <w:rPr>
          <w:color w:val="000000"/>
        </w:rPr>
        <w:t>48 150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21 400 </w:t>
      </w:r>
      <w:r>
        <w:rPr>
          <w:color w:val="000000"/>
          <w:u w:val="single"/>
        </w:rPr>
        <w:t xml:space="preserve">19 795 </w:t>
      </w:r>
      <w:r>
        <w:rPr>
          <w:color w:val="000000"/>
        </w:rPr>
        <w:t xml:space="preserve">396 000 </w:t>
      </w:r>
      <w:r>
        <w:rPr>
          <w:color w:val="000000"/>
          <w:u w:val="single"/>
        </w:rPr>
        <w:t>3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0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271 740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119 592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228 079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21 400 1      822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480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Дойных коз планируется кормить фуражом, сеном, корнеплодами, веточным кормом и солью. В период лактации в стойловый период лучшими кормами для маток являются сено, силос, </w:t>
      </w:r>
      <w:proofErr w:type="spellStart"/>
      <w:r>
        <w:rPr>
          <w:rFonts w:eastAsia="Times New Roman"/>
          <w:color w:val="000000"/>
        </w:rPr>
        <w:t>корнеклубнеплоды</w:t>
      </w:r>
      <w:proofErr w:type="spellEnd"/>
      <w:r>
        <w:rPr>
          <w:rFonts w:eastAsia="Times New Roman"/>
          <w:color w:val="000000"/>
        </w:rPr>
        <w:t xml:space="preserve"> и концентраты. Взрослым козам норма сена составляет 2-2,5 кг, силоса — 2-3 кг на голову в сутки. Корма планируются закупать у крестьянских подворий и фермерских хозяйств </w:t>
      </w:r>
      <w:proofErr w:type="spellStart"/>
      <w:r>
        <w:rPr>
          <w:rFonts w:eastAsia="Times New Roman"/>
          <w:color w:val="000000"/>
        </w:rPr>
        <w:t>Лаишевского</w:t>
      </w:r>
      <w:proofErr w:type="spellEnd"/>
      <w:r>
        <w:rPr>
          <w:rFonts w:eastAsia="Times New Roman"/>
          <w:color w:val="000000"/>
        </w:rPr>
        <w:t xml:space="preserve"> района.</w:t>
      </w:r>
    </w:p>
    <w:p w:rsidR="001A2BA4" w:rsidRDefault="001A2BA4" w:rsidP="001A2BA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 процессе разработки настоящего проекта специальное маркетинговое исследование не проводилось. Однако известно, что продукция сельскохозяйственных производителей пользуется устойчивым спросом в Республике Татарстан.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  <w:u w:val="single"/>
        </w:rPr>
        <w:t>Таблица 4- Сравн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u w:val="single"/>
        </w:rPr>
        <w:t>тельная характеристика продукции Проекта и конк</w:t>
      </w:r>
      <w:r>
        <w:rPr>
          <w:rFonts w:eastAsia="Times New Roman"/>
          <w:color w:val="000000"/>
        </w:rPr>
        <w:t>у</w:t>
      </w:r>
      <w:r>
        <w:rPr>
          <w:rFonts w:eastAsia="Times New Roman"/>
          <w:color w:val="000000"/>
          <w:u w:val="single"/>
        </w:rPr>
        <w:t>рентной продукц</w:t>
      </w:r>
      <w:r>
        <w:rPr>
          <w:rFonts w:eastAsia="Times New Roman"/>
          <w:color w:val="000000"/>
        </w:rPr>
        <w:t>ии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5400"/>
        <w:gridCol w:w="1814"/>
      </w:tblGrid>
      <w:tr w:rsidR="001A2BA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Характеристика   Продукция Проекта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Продукция конкурентов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Качество</w:t>
            </w:r>
          </w:p>
        </w:tc>
        <w:tc>
          <w:tcPr>
            <w:tcW w:w="7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Производство      </w:t>
            </w:r>
            <w:proofErr w:type="gramStart"/>
            <w:r>
              <w:rPr>
                <w:rFonts w:eastAsia="Times New Roman"/>
                <w:color w:val="000000"/>
              </w:rPr>
              <w:t xml:space="preserve">качественного,   </w:t>
            </w:r>
            <w:proofErr w:type="gramEnd"/>
            <w:r>
              <w:rPr>
                <w:rFonts w:eastAsia="Times New Roman"/>
                <w:color w:val="000000"/>
              </w:rPr>
              <w:t xml:space="preserve">   полезного      и   Различные экологически чистого молока и сыра.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lastRenderedPageBreak/>
              <w:t>Доставка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Близость   к   потребителю   продукции   снижает расходы       на       доставку       и       обеспечивает преимущество продукции хозяйства.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Распределены по Республике Татарстан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Стоимостные характеристики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Доступные цены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Различные</w:t>
            </w:r>
          </w:p>
        </w:tc>
      </w:tr>
    </w:tbl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Конкуренты – КФХ и крупные агрофирмы РТ. Потребность в козьем молоке в Республике Татарстан превышает возможности конкурентов. Конкурентным преимуществом КФХ «Коза-Дереза» является использование козьего молока при создании продукции (козье молоко, козий сыр, козий йогурт). Как уже упоминалось выше козье молоко гораздо полезнее. </w:t>
      </w:r>
      <w:r>
        <w:rPr>
          <w:rFonts w:eastAsia="Times New Roman"/>
          <w:color w:val="313131"/>
        </w:rPr>
        <w:t>У козьего молока и продукции имеются много преимуществ, оно оптимально походит для детского питания: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313131"/>
        </w:rPr>
        <w:t>-</w:t>
      </w:r>
      <w:r>
        <w:rPr>
          <w:rFonts w:eastAsia="Times New Roman"/>
          <w:color w:val="313131"/>
        </w:rPr>
        <w:t>козье молоко – лучший естественный заменитель женского молока.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313131"/>
        </w:rPr>
        <w:t>-</w:t>
      </w:r>
      <w:r>
        <w:rPr>
          <w:rFonts w:eastAsia="Times New Roman"/>
          <w:color w:val="313131"/>
        </w:rPr>
        <w:t>в составе молока содержится иммуноглобулин.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313131"/>
        </w:rPr>
        <w:t>-</w:t>
      </w:r>
      <w:r>
        <w:rPr>
          <w:rFonts w:eastAsia="Times New Roman"/>
          <w:color w:val="313131"/>
        </w:rPr>
        <w:t>усвоение козьего молока происходит быстрее в 5 раз по сравнению с коровьим.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313131"/>
        </w:rPr>
        <w:t>-</w:t>
      </w:r>
      <w:r>
        <w:rPr>
          <w:rFonts w:eastAsia="Times New Roman"/>
          <w:color w:val="313131"/>
        </w:rPr>
        <w:t>козье молоко – главный источник белков для детей, больных аллергией. -</w:t>
      </w:r>
      <w:proofErr w:type="gramStart"/>
      <w:r>
        <w:rPr>
          <w:rFonts w:eastAsia="Times New Roman"/>
          <w:color w:val="313131"/>
        </w:rPr>
        <w:t>регулярное  употребление</w:t>
      </w:r>
      <w:proofErr w:type="gramEnd"/>
      <w:r>
        <w:rPr>
          <w:rFonts w:eastAsia="Times New Roman"/>
          <w:color w:val="313131"/>
        </w:rPr>
        <w:t xml:space="preserve">  этого  молока  </w:t>
      </w:r>
      <w:proofErr w:type="spellStart"/>
      <w:r>
        <w:rPr>
          <w:rFonts w:eastAsia="Times New Roman"/>
          <w:color w:val="313131"/>
        </w:rPr>
        <w:t>дает</w:t>
      </w:r>
      <w:proofErr w:type="spellEnd"/>
      <w:r>
        <w:rPr>
          <w:rFonts w:eastAsia="Times New Roman"/>
          <w:color w:val="313131"/>
        </w:rPr>
        <w:t xml:space="preserve">  возможность  избавиться  от  диатеза, бронхиальной астмы, экземы, колитов, остеопороза, мигрени и бессонницы; улучшает зрение. </w:t>
      </w:r>
      <w:r>
        <w:rPr>
          <w:rFonts w:eastAsia="Times New Roman"/>
          <w:color w:val="000000"/>
          <w:u w:val="single"/>
        </w:rPr>
        <w:t>Табл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u w:val="single"/>
        </w:rPr>
        <w:t>ца 5- План про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u w:val="single"/>
        </w:rPr>
        <w:t>зводства и р</w:t>
      </w:r>
      <w:r>
        <w:rPr>
          <w:rFonts w:eastAsia="Times New Roman"/>
          <w:color w:val="000000"/>
        </w:rPr>
        <w:t>е</w:t>
      </w:r>
      <w:r>
        <w:rPr>
          <w:rFonts w:eastAsia="Times New Roman"/>
          <w:color w:val="000000"/>
          <w:u w:val="single"/>
        </w:rPr>
        <w:t>ализации пр</w:t>
      </w:r>
      <w:r>
        <w:rPr>
          <w:rFonts w:eastAsia="Times New Roman"/>
          <w:color w:val="000000"/>
        </w:rPr>
        <w:t>о</w:t>
      </w:r>
      <w:r>
        <w:rPr>
          <w:rFonts w:eastAsia="Times New Roman"/>
          <w:color w:val="000000"/>
          <w:u w:val="single"/>
        </w:rPr>
        <w:t>дукции животноводства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845"/>
        <w:gridCol w:w="869"/>
        <w:gridCol w:w="518"/>
        <w:gridCol w:w="788"/>
        <w:gridCol w:w="134"/>
        <w:gridCol w:w="1450"/>
      </w:tblGrid>
      <w:tr w:rsidR="001A2BA4">
        <w:tblPrEx>
          <w:tblCellMar>
            <w:top w:w="0" w:type="dxa"/>
            <w:bottom w:w="0" w:type="dxa"/>
          </w:tblCellMar>
        </w:tblPrEx>
        <w:trPr>
          <w:gridAfter w:val="2"/>
          <w:wAfter w:w="1584" w:type="dxa"/>
          <w:trHeight w:val="1118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№ п/п</w:t>
            </w: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1. 2.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Наименование продукции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Поголовье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gridAfter w:val="2"/>
          <w:wAfter w:w="1584" w:type="dxa"/>
          <w:trHeight w:val="562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Козий сыр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gridAfter w:val="2"/>
          <w:wAfter w:w="1584" w:type="dxa"/>
          <w:trHeight w:val="562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Козье молоко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gridAfter w:val="2"/>
          <w:wAfter w:w="1584" w:type="dxa"/>
          <w:trHeight w:val="317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Итого: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50,00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Объем валовой продукции, </w:t>
            </w:r>
            <w:proofErr w:type="spellStart"/>
            <w:r>
              <w:rPr>
                <w:rFonts w:eastAsia="Times New Roman"/>
                <w:color w:val="000000"/>
              </w:rPr>
              <w:t>тн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Объем товарной продукции, </w:t>
            </w:r>
            <w:proofErr w:type="spellStart"/>
            <w:r>
              <w:rPr>
                <w:rFonts w:eastAsia="Times New Roman"/>
                <w:color w:val="000000"/>
              </w:rPr>
              <w:t>тн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Цена,</w:t>
            </w: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тыс.</w:t>
            </w: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руб./кг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Выручка от реализации, тыс. руб.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3,66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3,47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1 500,00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5 210,16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9,38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7,50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100,00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750,00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13,03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10,97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-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5960,16</w:t>
            </w:r>
          </w:p>
        </w:tc>
      </w:tr>
    </w:tbl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Таблица       6-       Динамика       основных       финансово-экономических предпринимательской деятельности в период реализации проекта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показателей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195"/>
        <w:gridCol w:w="2088"/>
      </w:tblGrid>
      <w:tr w:rsidR="001A2BA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№</w:t>
            </w: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  <w:u w:val="single"/>
              </w:rPr>
              <w:t>п/п</w:t>
            </w: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2.</w:t>
            </w: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3.</w:t>
            </w: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Сумма, руб.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Собственные средства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1667,00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eastAsia="Times New Roman"/>
                <w:color w:val="000000"/>
              </w:rPr>
              <w:t>Заемные</w:t>
            </w:r>
            <w:proofErr w:type="spellEnd"/>
            <w:r>
              <w:rPr>
                <w:rFonts w:eastAsia="Times New Roman"/>
                <w:color w:val="000000"/>
              </w:rPr>
              <w:t xml:space="preserve"> средства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848,25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Выручка от реализации после выхода на проектную мощность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5 960,16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6.</w:t>
            </w: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Расходы на покупку основных средств   2 515,25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7.</w:t>
            </w: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8.</w:t>
            </w:r>
          </w:p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lastRenderedPageBreak/>
              <w:t>9. 10.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lastRenderedPageBreak/>
              <w:t>Затраты        на        производство        и реализацию за период 2018-2022 гг.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7 904,73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Итого расходы за период 2018-2022 гг.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10 419,98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Прибыль за период 2018-2022 гг.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10 214,15</w:t>
            </w:r>
          </w:p>
        </w:tc>
      </w:tr>
      <w:tr w:rsidR="001A2BA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1A2BA4" w:rsidRDefault="001A2B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/>
                <w:color w:val="000000"/>
              </w:rPr>
              <w:t>Рентабельность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2BA4" w:rsidRDefault="001A2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color w:val="000000"/>
              </w:rPr>
              <w:t>54%</w:t>
            </w:r>
          </w:p>
        </w:tc>
      </w:tr>
    </w:tbl>
    <w:p w:rsidR="001A2BA4" w:rsidRDefault="001A2BA4" w:rsidP="001A2BA4"/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 xml:space="preserve">Таблица 7- </w:t>
      </w:r>
      <w:proofErr w:type="spellStart"/>
      <w:r>
        <w:rPr>
          <w:rFonts w:eastAsia="Times New Roman"/>
          <w:color w:val="000000"/>
        </w:rPr>
        <w:t>Расчет</w:t>
      </w:r>
      <w:proofErr w:type="spellEnd"/>
      <w:r>
        <w:rPr>
          <w:rFonts w:eastAsia="Times New Roman"/>
          <w:color w:val="000000"/>
        </w:rPr>
        <w:t xml:space="preserve"> срока окупаемости проекта </w:t>
      </w:r>
      <w:r>
        <w:rPr>
          <w:rFonts w:eastAsia="Times New Roman"/>
          <w:color w:val="000000"/>
          <w:u w:val="single"/>
        </w:rPr>
        <w:t xml:space="preserve">Тыс. руб. </w:t>
      </w:r>
      <w:r>
        <w:rPr>
          <w:rFonts w:eastAsia="Times New Roman"/>
          <w:color w:val="000000"/>
        </w:rPr>
        <w:t>Наименование показателей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1.    </w:t>
      </w:r>
      <w:r>
        <w:rPr>
          <w:rFonts w:eastAsia="Times New Roman"/>
          <w:color w:val="000000"/>
        </w:rPr>
        <w:t xml:space="preserve">Объем    инвестиций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/>
          <w:color w:val="000000"/>
        </w:rPr>
        <w:t>кредит, собственные средства)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2. </w:t>
      </w:r>
      <w:r>
        <w:rPr>
          <w:rFonts w:eastAsia="Times New Roman"/>
          <w:color w:val="000000"/>
        </w:rPr>
        <w:t>То же нарастающим итогом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2018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>2 515,2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2019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2020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2021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2022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3. </w:t>
      </w:r>
      <w:r>
        <w:rPr>
          <w:rFonts w:eastAsia="Times New Roman"/>
          <w:color w:val="000000"/>
        </w:rPr>
        <w:t>Сумма чистой прибыли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4. </w:t>
      </w:r>
      <w:r>
        <w:rPr>
          <w:rFonts w:eastAsia="Times New Roman"/>
          <w:color w:val="000000"/>
        </w:rPr>
        <w:t>То же нарастающим итогом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2 515,2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756,0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756,0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2 515,2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1 083,7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1 839,8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-   675,5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2 515,2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2 004,4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3 844,2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1 328,9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2 515,2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3 255,4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7 099,6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4 584,3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2 515,2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4 529,0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11 628,6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  <w:u w:val="single"/>
        </w:rPr>
        <w:t>9 113,3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>Сальдо (4) – (2)</w:t>
      </w:r>
      <w:r>
        <w:rPr>
          <w:rFonts w:ascii="Arial" w:eastAsia="Times New Roman" w:cs="Arial"/>
          <w:color w:val="000000"/>
        </w:rPr>
        <w:t xml:space="preserve">                              </w:t>
      </w:r>
      <w:r>
        <w:rPr>
          <w:rFonts w:eastAsia="Times New Roman"/>
          <w:color w:val="000000"/>
          <w:u w:val="single"/>
        </w:rPr>
        <w:t>-1 759,2</w:t>
      </w:r>
    </w:p>
    <w:p w:rsidR="001A2BA4" w:rsidRDefault="001A2BA4" w:rsidP="001A2BA4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rFonts w:eastAsia="Times New Roman"/>
          <w:color w:val="000000"/>
        </w:rPr>
        <w:t>Срок окупаемости проекта составляет 3 года. Средняя рентабельность проекта – 54%.</w:t>
      </w:r>
    </w:p>
    <w:p w:rsidR="001A2BA4" w:rsidRDefault="001A2BA4" w:rsidP="001A2BA4">
      <w:r>
        <w:rPr>
          <w:rFonts w:eastAsia="Times New Roman"/>
          <w:color w:val="000000"/>
        </w:rPr>
        <w:t>Благодаря созданию данного проекта по производству козьего молока и козьей продукции население будет иметь возможность приобрести качественную эко продукцию, тем самым укрепить своё здоровье.</w:t>
      </w:r>
      <w:bookmarkStart w:id="0" w:name="_GoBack"/>
      <w:bookmarkEnd w:id="0"/>
    </w:p>
    <w:sectPr w:rsidR="001A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A4"/>
    <w:rsid w:val="00020762"/>
    <w:rsid w:val="001A2BA4"/>
    <w:rsid w:val="00584714"/>
    <w:rsid w:val="00875365"/>
    <w:rsid w:val="00B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B01BE-DB89-417B-993A-AEF8841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FAYAZ</dc:creator>
  <cp:keywords/>
  <dc:description/>
  <cp:lastModifiedBy>FAYAZ</cp:lastModifiedBy>
  <cp:revision>1</cp:revision>
  <dcterms:created xsi:type="dcterms:W3CDTF">2018-10-01T12:49:00Z</dcterms:created>
  <dcterms:modified xsi:type="dcterms:W3CDTF">2018-10-01T12:51:00Z</dcterms:modified>
</cp:coreProperties>
</file>